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2A43B4">
      <w:pPr>
        <w:jc w:val="center"/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t>马来亚大学研学项目</w:t>
      </w:r>
    </w:p>
    <w:p w14:paraId="3B3A5386">
      <w:pPr>
        <w:jc w:val="center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t>（</w:t>
      </w:r>
      <w:r>
        <w:rPr>
          <w:rFonts w:hint="eastAsia" w:ascii="微软雅黑" w:hAnsi="微软雅黑" w:eastAsia="微软雅黑" w:cs="微软雅黑"/>
          <w:b/>
          <w:bCs/>
          <w:color w:val="auto"/>
          <w:sz w:val="32"/>
          <w:szCs w:val="32"/>
          <w:lang w:val="en-US" w:eastAsia="zh-CN"/>
        </w:rPr>
        <w:t>2026暑期</w:t>
      </w: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t>）</w:t>
      </w:r>
    </w:p>
    <w:p w14:paraId="5BD1E176">
      <w:pPr>
        <w:numPr>
          <w:ilvl w:val="0"/>
          <w:numId w:val="1"/>
        </w:numPr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  <w:t>院校介绍</w:t>
      </w:r>
    </w:p>
    <w:p w14:paraId="7AEE96CC">
      <w:pPr>
        <w:numPr>
          <w:ilvl w:val="0"/>
          <w:numId w:val="0"/>
        </w:numPr>
        <w:ind w:firstLine="420" w:firstLineChars="0"/>
        <w:jc w:val="center"/>
        <w:rPr>
          <w:rFonts w:hint="default" w:ascii="微软雅黑" w:hAnsi="微软雅黑" w:eastAsia="微软雅黑" w:cs="微软雅黑"/>
          <w:lang w:val="en-US" w:eastAsia="zh-CN"/>
        </w:rPr>
      </w:pPr>
      <w:r>
        <w:drawing>
          <wp:inline distT="0" distB="0" distL="114300" distR="114300">
            <wp:extent cx="3143885" cy="1043305"/>
            <wp:effectExtent l="0" t="0" r="889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43885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FAB00">
      <w:pPr>
        <w:numPr>
          <w:ilvl w:val="0"/>
          <w:numId w:val="0"/>
        </w:numPr>
        <w:ind w:firstLine="420" w:firstLineChars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default" w:ascii="微软雅黑" w:hAnsi="微软雅黑" w:eastAsia="微软雅黑" w:cs="微软雅黑"/>
          <w:lang w:val="en-US" w:eastAsia="zh-CN"/>
        </w:rPr>
        <w:t>马来亚大学</w:t>
      </w:r>
      <w:r>
        <w:rPr>
          <w:rFonts w:hint="eastAsia" w:ascii="微软雅黑" w:hAnsi="微软雅黑" w:eastAsia="微软雅黑" w:cs="微软雅黑"/>
          <w:lang w:val="en-US" w:eastAsia="zh-CN"/>
        </w:rPr>
        <w:t>（</w:t>
      </w:r>
      <w:r>
        <w:rPr>
          <w:rFonts w:hint="default" w:ascii="微软雅黑" w:hAnsi="微软雅黑" w:eastAsia="微软雅黑" w:cs="微软雅黑"/>
          <w:lang w:val="en-US" w:eastAsia="zh-CN"/>
        </w:rPr>
        <w:t>University Malaya</w:t>
      </w:r>
      <w:r>
        <w:rPr>
          <w:rFonts w:hint="eastAsia" w:ascii="微软雅黑" w:hAnsi="微软雅黑" w:eastAsia="微软雅黑" w:cs="微软雅黑"/>
          <w:lang w:val="en-US" w:eastAsia="zh-CN"/>
        </w:rPr>
        <w:t>）</w:t>
      </w:r>
      <w:r>
        <w:rPr>
          <w:rFonts w:hint="default" w:ascii="微软雅黑" w:hAnsi="微软雅黑" w:eastAsia="微软雅黑" w:cs="微软雅黑"/>
          <w:lang w:val="en-US" w:eastAsia="zh-CN"/>
        </w:rPr>
        <w:t>简称“马大”“UM”，马来西亚首屈一指的公立研究型综合大学</w:t>
      </w:r>
      <w:r>
        <w:rPr>
          <w:rFonts w:hint="eastAsia" w:ascii="微软雅黑" w:hAnsi="微软雅黑" w:eastAsia="微软雅黑" w:cs="微软雅黑"/>
          <w:lang w:val="en-US" w:eastAsia="zh-CN"/>
        </w:rPr>
        <w:t>（</w:t>
      </w:r>
      <w:r>
        <w:rPr>
          <w:rFonts w:hint="default" w:ascii="微软雅黑" w:hAnsi="微软雅黑" w:eastAsia="微软雅黑" w:cs="微软雅黑"/>
          <w:lang w:val="en-US" w:eastAsia="zh-CN"/>
        </w:rPr>
        <w:t>Public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default" w:ascii="微软雅黑" w:hAnsi="微软雅黑" w:eastAsia="微软雅黑" w:cs="微软雅黑"/>
          <w:lang w:val="en-US" w:eastAsia="zh-CN"/>
        </w:rPr>
        <w:t>Research University</w:t>
      </w:r>
      <w:r>
        <w:rPr>
          <w:rFonts w:hint="eastAsia" w:ascii="微软雅黑" w:hAnsi="微软雅黑" w:eastAsia="微软雅黑" w:cs="微软雅黑"/>
          <w:lang w:val="en-US" w:eastAsia="zh-CN"/>
        </w:rPr>
        <w:t>）</w:t>
      </w:r>
      <w:r>
        <w:rPr>
          <w:rFonts w:hint="default" w:ascii="微软雅黑" w:hAnsi="微软雅黑" w:eastAsia="微软雅黑" w:cs="微软雅黑"/>
          <w:lang w:val="en-US" w:eastAsia="zh-CN"/>
        </w:rPr>
        <w:t>，位于首都吉隆坡</w:t>
      </w:r>
      <w:r>
        <w:rPr>
          <w:rFonts w:hint="eastAsia" w:ascii="微软雅黑" w:hAnsi="微软雅黑" w:eastAsia="微软雅黑" w:cs="微软雅黑"/>
          <w:lang w:val="en-US" w:eastAsia="zh-CN"/>
        </w:rPr>
        <w:t>（</w:t>
      </w:r>
      <w:r>
        <w:rPr>
          <w:rFonts w:hint="default" w:ascii="微软雅黑" w:hAnsi="微软雅黑" w:eastAsia="微软雅黑" w:cs="微软雅黑"/>
          <w:lang w:val="en-US" w:eastAsia="zh-CN"/>
        </w:rPr>
        <w:t>Kuala Lumpur</w:t>
      </w:r>
      <w:r>
        <w:rPr>
          <w:rFonts w:hint="eastAsia" w:ascii="微软雅黑" w:hAnsi="微软雅黑" w:eastAsia="微软雅黑" w:cs="微软雅黑"/>
          <w:lang w:val="en-US" w:eastAsia="zh-CN"/>
        </w:rPr>
        <w:t>）</w:t>
      </w:r>
      <w:r>
        <w:rPr>
          <w:rFonts w:hint="default" w:ascii="微软雅黑" w:hAnsi="微软雅黑" w:eastAsia="微软雅黑" w:cs="微软雅黑"/>
          <w:lang w:val="en-US" w:eastAsia="zh-CN"/>
        </w:rPr>
        <w:t>是全马历史最悠久的高等教育学府，尤以文理学科和医学著称，有许多学科领域享有世界级声誉。</w:t>
      </w:r>
    </w:p>
    <w:p w14:paraId="60CB4313">
      <w:pPr>
        <w:numPr>
          <w:ilvl w:val="0"/>
          <w:numId w:val="0"/>
        </w:numPr>
        <w:ind w:firstLine="420" w:firstLineChars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lang w:val="en-US" w:eastAsia="zh-CN"/>
        </w:rPr>
        <w:t>马来亚大学是马来西亚规模最大、历史最悠久的高校，</w:t>
      </w:r>
      <w:r>
        <w:rPr>
          <w:rFonts w:hint="default" w:ascii="微软雅黑" w:hAnsi="微软雅黑" w:eastAsia="微软雅黑" w:cs="微软雅黑"/>
          <w:b/>
          <w:bCs/>
          <w:color w:val="auto"/>
          <w:lang w:val="en-US" w:eastAsia="zh-CN"/>
        </w:rPr>
        <w:t>202</w:t>
      </w:r>
      <w:r>
        <w:rPr>
          <w:rFonts w:hint="eastAsia" w:ascii="微软雅黑" w:hAnsi="微软雅黑" w:eastAsia="微软雅黑" w:cs="微软雅黑"/>
          <w:b/>
          <w:bCs/>
          <w:color w:val="auto"/>
          <w:lang w:val="en-US" w:eastAsia="zh-CN"/>
        </w:rPr>
        <w:t>6QS</w:t>
      </w:r>
      <w:r>
        <w:rPr>
          <w:rFonts w:hint="default" w:ascii="微软雅黑" w:hAnsi="微软雅黑" w:eastAsia="微软雅黑" w:cs="微软雅黑"/>
          <w:b/>
          <w:bCs/>
          <w:color w:val="auto"/>
          <w:lang w:val="en-US" w:eastAsia="zh-CN"/>
        </w:rPr>
        <w:t>世界大学排名第</w:t>
      </w:r>
      <w:r>
        <w:rPr>
          <w:rFonts w:hint="eastAsia" w:ascii="微软雅黑" w:hAnsi="微软雅黑" w:eastAsia="微软雅黑" w:cs="微软雅黑"/>
          <w:b/>
          <w:bCs/>
          <w:color w:val="auto"/>
          <w:lang w:val="en-US" w:eastAsia="zh-CN"/>
        </w:rPr>
        <w:t>58</w:t>
      </w:r>
      <w:r>
        <w:rPr>
          <w:rFonts w:hint="default" w:ascii="微软雅黑" w:hAnsi="微软雅黑" w:eastAsia="微软雅黑" w:cs="微软雅黑"/>
          <w:b/>
          <w:bCs/>
          <w:color w:val="auto"/>
          <w:lang w:val="en-US" w:eastAsia="zh-CN"/>
        </w:rPr>
        <w:t>位，</w:t>
      </w:r>
      <w:r>
        <w:rPr>
          <w:rFonts w:hint="default" w:ascii="微软雅黑" w:hAnsi="微软雅黑" w:eastAsia="微软雅黑" w:cs="微软雅黑"/>
          <w:b/>
          <w:bCs/>
          <w:lang w:val="en-US" w:eastAsia="zh-CN"/>
        </w:rPr>
        <w:t>马来西亚排名第1</w:t>
      </w: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位</w:t>
      </w:r>
      <w:r>
        <w:rPr>
          <w:rFonts w:hint="default" w:ascii="微软雅黑" w:hAnsi="微软雅黑" w:eastAsia="微软雅黑" w:cs="微软雅黑"/>
          <w:b/>
          <w:bCs/>
          <w:lang w:val="en-US" w:eastAsia="zh-CN"/>
        </w:rPr>
        <w:t>。</w:t>
      </w:r>
      <w:r>
        <w:rPr>
          <w:rFonts w:hint="default" w:ascii="微软雅黑" w:hAnsi="微软雅黑" w:eastAsia="微软雅黑" w:cs="微软雅黑"/>
          <w:lang w:val="en-US" w:eastAsia="zh-CN"/>
        </w:rPr>
        <w:t>这一成就反映了马来亚大学在教育、研究以及学术声誉方面的卓越表现，同时也突显了它作为马来西亚顶尖大学之一的地位。</w:t>
      </w:r>
    </w:p>
    <w:p w14:paraId="0B71BB75">
      <w:pPr>
        <w:numPr>
          <w:ilvl w:val="0"/>
          <w:numId w:val="0"/>
        </w:numPr>
        <w:ind w:firstLine="420" w:firstLineChars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default" w:ascii="微软雅黑" w:hAnsi="微软雅黑" w:eastAsia="微软雅黑" w:cs="微软雅黑"/>
          <w:lang w:val="en-US" w:eastAsia="zh-CN"/>
        </w:rPr>
        <w:t>马来亚大学的全球认可度和优质的教育资源，以及广泛的国际合作项目，为学生提供了丰富的学习和研究机会，使其成为那些追求高质量高等教育的学生的理想选择，也为他们的未来职业发展打下坚实的基础。</w:t>
      </w:r>
    </w:p>
    <w:p w14:paraId="014C1B33">
      <w:pPr>
        <w:numPr>
          <w:ilvl w:val="0"/>
          <w:numId w:val="0"/>
        </w:numPr>
        <w:ind w:firstLine="420" w:firstLineChars="0"/>
        <w:jc w:val="center"/>
      </w:pPr>
      <w:r>
        <w:drawing>
          <wp:inline distT="0" distB="0" distL="114300" distR="114300">
            <wp:extent cx="4121150" cy="2397760"/>
            <wp:effectExtent l="0" t="0" r="317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21150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8FD67"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  <w:t>项目时间</w:t>
      </w:r>
    </w:p>
    <w:p w14:paraId="4115C8D9">
      <w:pPr>
        <w:numPr>
          <w:ilvl w:val="0"/>
          <w:numId w:val="0"/>
        </w:numPr>
        <w:ind w:leftChars="0" w:firstLine="420" w:firstLineChars="0"/>
        <w:rPr>
          <w:rFonts w:hint="default" w:ascii="微软雅黑" w:hAnsi="微软雅黑" w:eastAsia="微软雅黑" w:cs="微软雅黑"/>
          <w:color w:val="auto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highlight w:val="none"/>
          <w:lang w:val="en-US" w:eastAsia="zh-CN"/>
        </w:rPr>
        <w:t>2026年7月中旬 — 8月中旬</w:t>
      </w:r>
    </w:p>
    <w:p w14:paraId="62648E4B"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  <w:t>项目简介</w:t>
      </w:r>
    </w:p>
    <w:p w14:paraId="53EC9408">
      <w:pPr>
        <w:numPr>
          <w:ilvl w:val="0"/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专业方向：</w:t>
      </w:r>
    </w:p>
    <w:p w14:paraId="7902C4C4">
      <w:pPr>
        <w:numPr>
          <w:ilvl w:val="0"/>
          <w:numId w:val="2"/>
        </w:numPr>
        <w:ind w:left="420" w:leftChars="0" w:hanging="420" w:firstLineChars="0"/>
        <w:rPr>
          <w:rFonts w:hint="eastAsia" w:ascii="微软雅黑" w:hAnsi="微软雅黑" w:eastAsia="微软雅黑" w:cs="微软雅黑"/>
          <w:color w:val="auto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auto"/>
          <w:lang w:val="en-US" w:eastAsia="zh-CN"/>
        </w:rPr>
        <w:t>人文社科方向：</w:t>
      </w:r>
      <w:r>
        <w:rPr>
          <w:rFonts w:hint="default" w:ascii="微软雅黑" w:hAnsi="微软雅黑" w:eastAsia="微软雅黑" w:cs="微软雅黑"/>
          <w:color w:val="auto"/>
          <w:lang w:val="en-US" w:eastAsia="zh-CN"/>
        </w:rPr>
        <w:t>课程包括东南亚华人社会专题、马华文学、海外华文教育概况、中文研究方法、马华文学与身份认同、古代中国的思想地图。与此同时，助力学生提升英语环境下的学习能力及体验马来特色文化。</w:t>
      </w:r>
    </w:p>
    <w:p w14:paraId="29E0D560">
      <w:pPr>
        <w:numPr>
          <w:ilvl w:val="0"/>
          <w:numId w:val="2"/>
        </w:numPr>
        <w:ind w:left="420" w:leftChars="0" w:hanging="420" w:firstLineChars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auto"/>
          <w:lang w:val="en-US" w:eastAsia="zh-CN"/>
        </w:rPr>
        <w:t>土木工程方向</w:t>
      </w:r>
      <w:r>
        <w:rPr>
          <w:rFonts w:hint="eastAsia" w:ascii="微软雅黑" w:hAnsi="微软雅黑" w:eastAsia="微软雅黑" w:cs="微软雅黑"/>
          <w:color w:val="auto"/>
          <w:lang w:val="en-US" w:eastAsia="zh-CN"/>
        </w:rPr>
        <w:t>：</w:t>
      </w:r>
      <w:r>
        <w:rPr>
          <w:rFonts w:hint="default" w:ascii="微软雅黑" w:hAnsi="微软雅黑" w:eastAsia="微软雅黑" w:cs="微软雅黑"/>
          <w:color w:val="auto"/>
          <w:lang w:val="en-US" w:eastAsia="zh-CN"/>
        </w:rPr>
        <w:t>让学生体验最新最前沿的</w:t>
      </w:r>
      <w:r>
        <w:rPr>
          <w:rFonts w:hint="eastAsia" w:ascii="微软雅黑" w:hAnsi="微软雅黑" w:eastAsia="微软雅黑" w:cs="微软雅黑"/>
          <w:color w:val="auto"/>
          <w:lang w:val="en-US" w:eastAsia="zh-CN"/>
        </w:rPr>
        <w:t>土木工程学科专业知识</w:t>
      </w:r>
      <w:r>
        <w:rPr>
          <w:rFonts w:hint="default" w:ascii="微软雅黑" w:hAnsi="微软雅黑" w:eastAsia="微软雅黑" w:cs="微软雅黑"/>
          <w:color w:val="auto"/>
          <w:lang w:val="en-US" w:eastAsia="zh-CN"/>
        </w:rPr>
        <w:t>，沉浸在国际化的学习环境中，课程包括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highlight w:val="none"/>
          <w:lang w:val="en-US" w:eastAsia="zh-CN"/>
        </w:rPr>
        <w:t>带地区土木工程特色</w:t>
      </w:r>
      <w:r>
        <w:rPr>
          <w:rFonts w:hint="default" w:ascii="微软雅黑" w:hAnsi="微软雅黑" w:eastAsia="微软雅黑" w:cs="微软雅黑"/>
          <w:b w:val="0"/>
          <w:bCs w:val="0"/>
          <w:color w:val="auto"/>
          <w:highlight w:val="none"/>
          <w:lang w:val="en-US" w:eastAsia="zh-CN"/>
        </w:rPr>
        <w:t>、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highlight w:val="none"/>
          <w:lang w:val="en-US" w:eastAsia="zh-CN"/>
        </w:rPr>
        <w:t>可持续建筑与绿色技术</w:t>
      </w:r>
      <w:r>
        <w:rPr>
          <w:rFonts w:hint="default" w:ascii="微软雅黑" w:hAnsi="微软雅黑" w:eastAsia="微软雅黑" w:cs="微软雅黑"/>
          <w:b w:val="0"/>
          <w:bCs w:val="0"/>
          <w:color w:val="auto"/>
          <w:highlight w:val="none"/>
          <w:lang w:val="en-US" w:eastAsia="zh-CN"/>
        </w:rPr>
        <w:t>、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highlight w:val="none"/>
          <w:lang w:val="en-US" w:eastAsia="zh-CN"/>
        </w:rPr>
        <w:t>智慧城市与交通工程</w:t>
      </w:r>
      <w:r>
        <w:rPr>
          <w:rFonts w:hint="default" w:ascii="微软雅黑" w:hAnsi="微软雅黑" w:eastAsia="微软雅黑" w:cs="微软雅黑"/>
          <w:b w:val="0"/>
          <w:bCs w:val="0"/>
          <w:color w:val="auto"/>
          <w:lang w:val="en-US" w:eastAsia="zh-CN"/>
        </w:rPr>
        <w:t>。与此同时，助力学生提升英语环境下的学习能力及体验马来特色文化。</w:t>
      </w:r>
    </w:p>
    <w:p w14:paraId="30EB86E7">
      <w:pPr>
        <w:numPr>
          <w:ilvl w:val="0"/>
          <w:numId w:val="2"/>
        </w:numPr>
        <w:ind w:left="420" w:leftChars="0" w:hanging="420" w:firstLineChars="0"/>
        <w:rPr>
          <w:rFonts w:hint="eastAsia" w:ascii="微软雅黑" w:hAnsi="微软雅黑" w:eastAsia="微软雅黑" w:cs="微软雅黑"/>
          <w:color w:val="auto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auto"/>
          <w:highlight w:val="none"/>
          <w:lang w:val="en-US" w:eastAsia="zh-CN"/>
        </w:rPr>
        <w:t>人工智能方向</w:t>
      </w:r>
      <w:r>
        <w:rPr>
          <w:rFonts w:hint="eastAsia" w:ascii="微软雅黑" w:hAnsi="微软雅黑" w:eastAsia="微软雅黑" w:cs="微软雅黑"/>
          <w:color w:val="auto"/>
          <w:highlight w:val="none"/>
          <w:lang w:val="en-US" w:eastAsia="zh-CN"/>
        </w:rPr>
        <w:t>：</w:t>
      </w:r>
      <w:r>
        <w:rPr>
          <w:rFonts w:hint="default" w:ascii="微软雅黑" w:hAnsi="微软雅黑" w:eastAsia="微软雅黑" w:cs="微软雅黑"/>
          <w:color w:val="auto"/>
          <w:lang w:val="en-US" w:eastAsia="zh-CN"/>
        </w:rPr>
        <w:t>让学生体验最新最前沿的工智能技术，沉浸在国际化的学习环境中，课程包括人工智能技术、自然语言处理（NLP）、机器人技术、机器学习、计算机视觉。与此同时，助力学生提升英语环境下的学习能力及体验马来特色文化</w:t>
      </w:r>
      <w:r>
        <w:rPr>
          <w:rFonts w:hint="eastAsia" w:ascii="微软雅黑" w:hAnsi="微软雅黑" w:eastAsia="微软雅黑" w:cs="微软雅黑"/>
          <w:color w:val="auto"/>
          <w:highlight w:val="none"/>
          <w:lang w:val="en-US" w:eastAsia="zh-CN"/>
        </w:rPr>
        <w:t>。</w:t>
      </w:r>
    </w:p>
    <w:p w14:paraId="6D39515B">
      <w:pPr>
        <w:numPr>
          <w:ilvl w:val="0"/>
          <w:numId w:val="2"/>
        </w:numPr>
        <w:ind w:left="420" w:leftChars="0" w:hanging="420" w:firstLineChars="0"/>
        <w:rPr>
          <w:rFonts w:hint="eastAsia" w:ascii="微软雅黑" w:hAnsi="微软雅黑" w:eastAsia="微软雅黑" w:cs="微软雅黑"/>
          <w:color w:val="auto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auto"/>
          <w:highlight w:val="none"/>
          <w:lang w:val="en-US" w:eastAsia="zh-CN"/>
        </w:rPr>
        <w:t>材料科学方向：</w:t>
      </w:r>
      <w:r>
        <w:rPr>
          <w:rFonts w:hint="default" w:ascii="微软雅黑" w:hAnsi="微软雅黑" w:eastAsia="微软雅黑" w:cs="微软雅黑"/>
          <w:color w:val="auto"/>
          <w:lang w:val="en-US" w:eastAsia="zh-CN"/>
        </w:rPr>
        <w:t>让学生体验最新最前沿的材料科学理论，沉浸在国际化的学习环境中，课程包括材料科学导论、跨学科课程、跨学科课程、材料表征技术、材料力学与性能、纳米材料与技术、高分子材料、生物材料、能源材料、跨学科课程</w:t>
      </w:r>
      <w:r>
        <w:rPr>
          <w:rFonts w:hint="eastAsia" w:ascii="微软雅黑" w:hAnsi="微软雅黑" w:eastAsia="微软雅黑" w:cs="微软雅黑"/>
          <w:color w:val="auto"/>
          <w:lang w:val="en-US" w:eastAsia="zh-CN"/>
        </w:rPr>
        <w:t>。</w:t>
      </w:r>
      <w:r>
        <w:rPr>
          <w:rFonts w:hint="default" w:ascii="微软雅黑" w:hAnsi="微软雅黑" w:eastAsia="微软雅黑" w:cs="微软雅黑"/>
          <w:color w:val="auto"/>
          <w:lang w:val="en-US" w:eastAsia="zh-CN"/>
        </w:rPr>
        <w:t>与此同时，助力学生提升英语环境下的学习能力及体验马来特色文化 。</w:t>
      </w:r>
    </w:p>
    <w:p w14:paraId="034F9D25">
      <w:pPr>
        <w:numPr>
          <w:ilvl w:val="0"/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</w:p>
    <w:p w14:paraId="5A7C3BB7">
      <w:pPr>
        <w:numPr>
          <w:ilvl w:val="0"/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</w:p>
    <w:p w14:paraId="7E3D7D7C">
      <w:pPr>
        <w:numPr>
          <w:ilvl w:val="0"/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</w:p>
    <w:p w14:paraId="6E0628F8">
      <w:pPr>
        <w:numPr>
          <w:ilvl w:val="0"/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</w:p>
    <w:p w14:paraId="0D53F8BB">
      <w:pPr>
        <w:numPr>
          <w:ilvl w:val="0"/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</w:p>
    <w:p w14:paraId="5AF3AA46">
      <w:pPr>
        <w:numPr>
          <w:ilvl w:val="0"/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毕业证书：</w:t>
      </w:r>
    </w:p>
    <w:p w14:paraId="3135D953">
      <w:pPr>
        <w:numPr>
          <w:ilvl w:val="0"/>
          <w:numId w:val="0"/>
        </w:numPr>
        <w:ind w:leftChars="0"/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67655" cy="3216275"/>
            <wp:effectExtent l="0" t="0" r="4445" b="3175"/>
            <wp:docPr id="5" name="图片 5" descr="8eecf8551601d0c11300383e878d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eecf8551601d0c11300383e878d916"/>
                    <pic:cNvPicPr>
                      <a:picLocks noChangeAspect="1"/>
                    </pic:cNvPicPr>
                  </pic:nvPicPr>
                  <pic:blipFill>
                    <a:blip r:embed="rId6"/>
                    <a:srcRect l="5115"/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321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8BC6C">
      <w:pPr>
        <w:numPr>
          <w:ilvl w:val="0"/>
          <w:numId w:val="0"/>
        </w:numPr>
        <w:ind w:left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（证书样本）</w:t>
      </w:r>
    </w:p>
    <w:p w14:paraId="5747E379">
      <w:pPr>
        <w:numPr>
          <w:ilvl w:val="0"/>
          <w:numId w:val="0"/>
        </w:numPr>
        <w:ind w:leftChars="0"/>
        <w:jc w:val="both"/>
        <w:rPr>
          <w:rFonts w:hint="default"/>
          <w:lang w:val="en-US" w:eastAsia="zh-CN"/>
        </w:rPr>
      </w:pPr>
    </w:p>
    <w:p w14:paraId="405D54B2"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住宿安排：</w:t>
      </w:r>
    </w:p>
    <w:p w14:paraId="09F5307B">
      <w:pPr>
        <w:numPr>
          <w:ilvl w:val="0"/>
          <w:numId w:val="0"/>
        </w:numPr>
        <w:ind w:leftChars="0" w:firstLine="420" w:firstLineChars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lang w:val="en-US" w:eastAsia="zh-CN"/>
        </w:rPr>
        <w:t>2人/间，同性合住，按需分配。酒店位置在</w:t>
      </w:r>
      <w:r>
        <w:rPr>
          <w:rFonts w:hint="default" w:ascii="微软雅黑" w:hAnsi="微软雅黑" w:eastAsia="微软雅黑" w:cs="微软雅黑"/>
          <w:lang w:val="en-US" w:eastAsia="zh-CN"/>
        </w:rPr>
        <w:t>马大周边，位于商业区，楼下就是美食广场，步行五分钟是大型超市和商业广场，步行8分钟是轻轨站。宾馆包括自习室、娱乐室、厨房</w:t>
      </w:r>
      <w:r>
        <w:rPr>
          <w:rFonts w:hint="eastAsia" w:ascii="微软雅黑" w:hAnsi="微软雅黑" w:eastAsia="微软雅黑" w:cs="微软雅黑"/>
          <w:lang w:val="en-US" w:eastAsia="zh-CN"/>
        </w:rPr>
        <w:t>、</w:t>
      </w:r>
      <w:r>
        <w:rPr>
          <w:rFonts w:hint="default" w:ascii="微软雅黑" w:hAnsi="微软雅黑" w:eastAsia="微软雅黑" w:cs="微软雅黑"/>
          <w:lang w:val="en-US" w:eastAsia="zh-CN"/>
        </w:rPr>
        <w:t>洗衣房、健身房、屋顶花园、24小时饮水机，楼顶无边泳池可俯瞰吉隆坡城市景观。</w:t>
      </w:r>
    </w:p>
    <w:p w14:paraId="230F200B">
      <w:pPr>
        <w:numPr>
          <w:ilvl w:val="0"/>
          <w:numId w:val="0"/>
        </w:numPr>
        <w:ind w:leftChars="0" w:firstLine="420" w:firstLineChars="0"/>
      </w:pPr>
      <w:r>
        <w:rPr>
          <w:rFonts w:hint="default" w:ascii="微软雅黑" w:hAnsi="微软雅黑" w:eastAsia="微软雅黑" w:cs="微软雅黑"/>
          <w:lang w:val="en-US" w:eastAsia="zh-CN"/>
        </w:rPr>
        <w:t>每个房间均有冰箱+小厨房，部分套房还有客厅</w:t>
      </w:r>
      <w:r>
        <w:rPr>
          <w:rFonts w:hint="eastAsia" w:ascii="微软雅黑" w:hAnsi="微软雅黑" w:eastAsia="微软雅黑" w:cs="微软雅黑"/>
          <w:lang w:val="en-US" w:eastAsia="zh-CN"/>
        </w:rPr>
        <w:t>。</w:t>
      </w:r>
    </w:p>
    <w:p w14:paraId="21D32FC0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</w:p>
    <w:p w14:paraId="49A9B04D">
      <w:pPr>
        <w:numPr>
          <w:ilvl w:val="0"/>
          <w:numId w:val="0"/>
        </w:numPr>
      </w:pPr>
      <w:r>
        <w:drawing>
          <wp:inline distT="0" distB="0" distL="114300" distR="114300">
            <wp:extent cx="2640965" cy="1533525"/>
            <wp:effectExtent l="0" t="0" r="6985" b="952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71750" cy="1522730"/>
            <wp:effectExtent l="0" t="0" r="0" b="127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52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9C46C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2576830" cy="1887855"/>
            <wp:effectExtent l="0" t="0" r="13970" b="17145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6830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31440" cy="1864995"/>
            <wp:effectExtent l="0" t="0" r="16510" b="1905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1440" cy="186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 w14:paraId="3C92E2C5">
      <w:pPr>
        <w:numPr>
          <w:ilvl w:val="0"/>
          <w:numId w:val="0"/>
        </w:numPr>
        <w:ind w:leftChars="0" w:firstLine="420" w:firstLineChars="0"/>
        <w:rPr>
          <w:rFonts w:hint="eastAsia" w:ascii="微软雅黑" w:hAnsi="微软雅黑" w:eastAsia="微软雅黑" w:cs="微软雅黑"/>
          <w:color w:val="auto"/>
          <w:lang w:val="en-US" w:eastAsia="zh-CN"/>
        </w:rPr>
      </w:pPr>
    </w:p>
    <w:p w14:paraId="7212E9EF"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  <w:t>项目收获</w:t>
      </w:r>
    </w:p>
    <w:p w14:paraId="409B5A63">
      <w:pPr>
        <w:numPr>
          <w:ilvl w:val="0"/>
          <w:numId w:val="0"/>
        </w:numPr>
        <w:ind w:leftChars="0"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default" w:ascii="微软雅黑" w:hAnsi="微软雅黑" w:eastAsia="微软雅黑" w:cs="微软雅黑"/>
          <w:lang w:val="en-US" w:eastAsia="zh-CN"/>
        </w:rPr>
        <w:t>丰富的课程学习之余，学生们还将体验精彩的文化活动和丰富的项目实践</w:t>
      </w:r>
      <w:r>
        <w:rPr>
          <w:rFonts w:hint="eastAsia" w:ascii="微软雅黑" w:hAnsi="微软雅黑" w:eastAsia="微软雅黑" w:cs="微软雅黑"/>
          <w:lang w:val="en-US" w:eastAsia="zh-CN"/>
        </w:rPr>
        <w:t>：</w:t>
      </w:r>
    </w:p>
    <w:p w14:paraId="6D67EC65">
      <w:pPr>
        <w:numPr>
          <w:ilvl w:val="0"/>
          <w:numId w:val="3"/>
        </w:numPr>
        <w:ind w:left="420" w:leftChars="0" w:hanging="420" w:firstLineChars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【</w:t>
      </w:r>
      <w:r>
        <w:rPr>
          <w:rFonts w:hint="default" w:ascii="微软雅黑" w:hAnsi="微软雅黑" w:eastAsia="微软雅黑" w:cs="微软雅黑"/>
          <w:b/>
          <w:bCs/>
          <w:lang w:val="en-US" w:eastAsia="zh-CN"/>
        </w:rPr>
        <w:t>马六甲之旅</w:t>
      </w:r>
      <w:r>
        <w:rPr>
          <w:rFonts w:hint="default" w:ascii="微软雅黑" w:hAnsi="微软雅黑" w:eastAsia="微软雅黑" w:cs="微软雅黑"/>
          <w:lang w:val="en-US" w:eastAsia="zh-CN"/>
        </w:rPr>
        <w:t>】马六甲是马来西亚的一个历史悠久的城市，也是马来西亚马六甲州的首府</w:t>
      </w:r>
      <w:r>
        <w:rPr>
          <w:rFonts w:hint="eastAsia" w:ascii="微软雅黑" w:hAnsi="微软雅黑" w:eastAsia="微软雅黑" w:cs="微软雅黑"/>
          <w:lang w:val="en-US" w:eastAsia="zh-CN"/>
        </w:rPr>
        <w:t>，</w:t>
      </w:r>
      <w:r>
        <w:rPr>
          <w:rFonts w:hint="default" w:ascii="微软雅黑" w:hAnsi="微软雅黑" w:eastAsia="微软雅黑" w:cs="微软雅黑"/>
          <w:lang w:val="en-US" w:eastAsia="zh-CN"/>
        </w:rPr>
        <w:t>拥有丰富的文化遗产和历史景点。马六甲的文化融合了马来</w:t>
      </w:r>
      <w:r>
        <w:rPr>
          <w:rFonts w:hint="eastAsia" w:ascii="微软雅黑" w:hAnsi="微软雅黑" w:eastAsia="微软雅黑" w:cs="微软雅黑"/>
          <w:lang w:val="en-US" w:eastAsia="zh-CN"/>
        </w:rPr>
        <w:t>、</w:t>
      </w:r>
      <w:r>
        <w:rPr>
          <w:rFonts w:hint="default" w:ascii="微软雅黑" w:hAnsi="微软雅黑" w:eastAsia="微软雅黑" w:cs="微软雅黑"/>
          <w:lang w:val="en-US" w:eastAsia="zh-CN"/>
        </w:rPr>
        <w:t>华人、印度和其他族裔的传统</w:t>
      </w:r>
      <w:r>
        <w:rPr>
          <w:rFonts w:hint="eastAsia" w:ascii="微软雅黑" w:hAnsi="微软雅黑" w:eastAsia="微软雅黑" w:cs="微软雅黑"/>
          <w:lang w:val="en-US" w:eastAsia="zh-CN"/>
        </w:rPr>
        <w:t>，</w:t>
      </w:r>
      <w:r>
        <w:rPr>
          <w:rFonts w:hint="default" w:ascii="微软雅黑" w:hAnsi="微软雅黑" w:eastAsia="微软雅黑" w:cs="微软雅黑"/>
          <w:lang w:val="en-US" w:eastAsia="zh-CN"/>
        </w:rPr>
        <w:t>走访这个联合国教科文组织世界文化遗产城市，学生可以体验其独特的历史和文化。</w:t>
      </w:r>
    </w:p>
    <w:p w14:paraId="5729527E">
      <w:pPr>
        <w:numPr>
          <w:ilvl w:val="0"/>
          <w:numId w:val="3"/>
        </w:numPr>
        <w:ind w:left="420" w:leftChars="0" w:hanging="420" w:firstLineChars="0"/>
        <w:rPr>
          <w:rFonts w:hint="default" w:ascii="微软雅黑" w:hAnsi="微软雅黑" w:eastAsia="微软雅黑" w:cs="微软雅黑"/>
          <w:color w:val="auto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color w:val="auto"/>
          <w:lang w:val="en-US" w:eastAsia="zh-CN"/>
        </w:rPr>
        <w:t>【吉隆坡市区探索】</w:t>
      </w:r>
      <w:r>
        <w:rPr>
          <w:rFonts w:hint="default" w:ascii="微软雅黑" w:hAnsi="微软雅黑" w:eastAsia="微软雅黑" w:cs="微软雅黑"/>
          <w:color w:val="auto"/>
          <w:lang w:val="en-US" w:eastAsia="zh-CN"/>
        </w:rPr>
        <w:t>吉隆坡是马来西亚首都，兼具现代繁华与人文底蕴。双子塔是吉隆坡地标，为世界最高双塔，夜晚灯光璀璨，地下连大型商场。国家皇宫气势恢宏，可看皇家卫队换岗仪式；独立广场是吉隆坡“心脏”，矗立100米独立升旗旗杆，周边建筑融合多元风格，尽显历史厚重感。茨厂街红灯笼高悬，是热闹的唐人街，可淘手信、品美食。紧邻的鬼仔巷满是怀旧感，老建筑与华人壁画相映，扫码可听背后故事。亚罗街美食街汇集沙爹、肉骨茶等特色美食，是品尝地道风味的绝佳去处。</w:t>
      </w:r>
    </w:p>
    <w:p w14:paraId="4D852A0F">
      <w:pPr>
        <w:numPr>
          <w:ilvl w:val="0"/>
          <w:numId w:val="3"/>
        </w:numPr>
        <w:ind w:left="420" w:leftChars="0" w:hanging="420" w:firstLineChars="0"/>
        <w:rPr>
          <w:rFonts w:hint="default" w:ascii="微软雅黑" w:hAnsi="微软雅黑" w:eastAsia="微软雅黑" w:cs="微软雅黑"/>
          <w:color w:val="auto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color w:val="auto"/>
          <w:lang w:val="en-US" w:eastAsia="zh-CN"/>
        </w:rPr>
        <w:t>【金宝</w:t>
      </w:r>
      <w:r>
        <w:rPr>
          <w:rFonts w:hint="eastAsia" w:ascii="微软雅黑" w:hAnsi="微软雅黑" w:eastAsia="微软雅黑" w:cs="微软雅黑"/>
          <w:b/>
          <w:bCs/>
          <w:color w:val="auto"/>
          <w:lang w:val="en-US" w:eastAsia="zh-CN"/>
        </w:rPr>
        <w:t>小镇</w:t>
      </w:r>
      <w:r>
        <w:rPr>
          <w:rFonts w:hint="default" w:ascii="微软雅黑" w:hAnsi="微软雅黑" w:eastAsia="微软雅黑" w:cs="微软雅黑"/>
          <w:b/>
          <w:bCs/>
          <w:color w:val="auto"/>
          <w:lang w:val="en-US" w:eastAsia="zh-CN"/>
        </w:rPr>
        <w:t>】</w:t>
      </w:r>
      <w:r>
        <w:rPr>
          <w:rFonts w:hint="default" w:ascii="微软雅黑" w:hAnsi="微软雅黑" w:eastAsia="微软雅黑" w:cs="微软雅黑"/>
          <w:color w:val="auto"/>
          <w:lang w:val="en-US" w:eastAsia="zh-CN"/>
        </w:rPr>
        <w:t>从吉隆坡驱车两小时达金宝小镇，先探访金宝拉曼大学及孔子学院，感受中马文化与教育交融，这里是中马文化交流的重要纽带。走进打锡矿博物馆，探寻华人“下南洋”历史与锡矿发展故事。午餐</w:t>
      </w:r>
      <w:r>
        <w:rPr>
          <w:rFonts w:hint="eastAsia" w:ascii="微软雅黑" w:hAnsi="微软雅黑" w:eastAsia="微软雅黑" w:cs="微软雅黑"/>
          <w:color w:val="auto"/>
          <w:lang w:val="en-US" w:eastAsia="zh-CN"/>
        </w:rPr>
        <w:t>自行安排，推荐当地</w:t>
      </w:r>
      <w:r>
        <w:rPr>
          <w:rFonts w:hint="default" w:ascii="微软雅黑" w:hAnsi="微软雅黑" w:eastAsia="微软雅黑" w:cs="微软雅黑"/>
          <w:color w:val="auto"/>
          <w:lang w:val="en-US" w:eastAsia="zh-CN"/>
        </w:rPr>
        <w:t>地道面包鸡，土产店选购特色鸡仔饼，作为馈赠亲友的手信。访问华人新村，了解华人生活习俗与文化传承。</w:t>
      </w:r>
      <w:r>
        <w:rPr>
          <w:rFonts w:hint="eastAsia" w:ascii="微软雅黑" w:hAnsi="微软雅黑" w:eastAsia="微软雅黑" w:cs="微软雅黑"/>
          <w:color w:val="auto"/>
          <w:lang w:val="en-US" w:eastAsia="zh-CN"/>
        </w:rPr>
        <w:t>在</w:t>
      </w:r>
      <w:r>
        <w:rPr>
          <w:rFonts w:hint="default" w:ascii="微软雅黑" w:hAnsi="微软雅黑" w:eastAsia="微软雅黑" w:cs="微软雅黑"/>
          <w:color w:val="auto"/>
          <w:lang w:val="en-US" w:eastAsia="zh-CN"/>
        </w:rPr>
        <w:t>地瓜园，体验农耕与烤地瓜乐趣，沉浸式感受金宝田园风情。</w:t>
      </w:r>
    </w:p>
    <w:p w14:paraId="0339156B">
      <w:pPr>
        <w:numPr>
          <w:ilvl w:val="0"/>
          <w:numId w:val="3"/>
        </w:numPr>
        <w:ind w:left="420" w:leftChars="0" w:hanging="420" w:firstLineChars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【</w:t>
      </w:r>
      <w:r>
        <w:rPr>
          <w:rFonts w:hint="default" w:ascii="微软雅黑" w:hAnsi="微软雅黑" w:eastAsia="微软雅黑" w:cs="微软雅黑"/>
          <w:b/>
          <w:bCs/>
          <w:lang w:val="en-US" w:eastAsia="zh-CN"/>
        </w:rPr>
        <w:t>便捷舒适的校园生活</w:t>
      </w:r>
      <w:r>
        <w:rPr>
          <w:rFonts w:hint="default" w:ascii="微软雅黑" w:hAnsi="微软雅黑" w:eastAsia="微软雅黑" w:cs="微软雅黑"/>
          <w:lang w:val="en-US" w:eastAsia="zh-CN"/>
        </w:rPr>
        <w:t>】访学期间，学生们宿舍毗邻马来亚大学校园，沉浸式体验世界名校的学习生活，有利于其深入了解世界名校教育体制，规划后期学习和发展方向。</w:t>
      </w:r>
    </w:p>
    <w:p w14:paraId="193DDB88">
      <w:pPr>
        <w:numPr>
          <w:ilvl w:val="0"/>
          <w:numId w:val="3"/>
        </w:numPr>
        <w:ind w:left="420" w:leftChars="0" w:hanging="420" w:firstLineChars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【</w:t>
      </w:r>
      <w:r>
        <w:rPr>
          <w:rFonts w:hint="default" w:ascii="微软雅黑" w:hAnsi="微软雅黑" w:eastAsia="微软雅黑" w:cs="微软雅黑"/>
          <w:b/>
          <w:bCs/>
          <w:lang w:val="en-US" w:eastAsia="zh-CN"/>
        </w:rPr>
        <w:t>国际友谊</w:t>
      </w: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 xml:space="preserve"> &amp; </w:t>
      </w:r>
      <w:r>
        <w:rPr>
          <w:rFonts w:hint="default" w:ascii="微软雅黑" w:hAnsi="微软雅黑" w:eastAsia="微软雅黑" w:cs="微软雅黑"/>
          <w:b/>
          <w:bCs/>
          <w:lang w:val="en-US" w:eastAsia="zh-CN"/>
        </w:rPr>
        <w:t>背景提升</w:t>
      </w:r>
      <w:r>
        <w:rPr>
          <w:rFonts w:hint="default" w:ascii="微软雅黑" w:hAnsi="微软雅黑" w:eastAsia="微软雅黑" w:cs="微软雅黑"/>
          <w:lang w:val="en-US" w:eastAsia="zh-CN"/>
        </w:rPr>
        <w:t>】体验世界名校教育资源和教学方法，与马来亚大学在校生和来自世界各地的访学学生一起交流，收获国际友谊</w:t>
      </w:r>
      <w:r>
        <w:rPr>
          <w:rFonts w:hint="eastAsia" w:ascii="微软雅黑" w:hAnsi="微软雅黑" w:eastAsia="微软雅黑" w:cs="微软雅黑"/>
          <w:lang w:val="en-US" w:eastAsia="zh-CN"/>
        </w:rPr>
        <w:t>；</w:t>
      </w:r>
      <w:r>
        <w:rPr>
          <w:rFonts w:hint="default" w:ascii="微软雅黑" w:hAnsi="微软雅黑" w:eastAsia="微软雅黑" w:cs="微软雅黑"/>
          <w:lang w:val="en-US" w:eastAsia="zh-CN"/>
        </w:rPr>
        <w:t>此外，还可以获得马来亚大学认证的结业证书，为今后申请留学获取加分项。</w:t>
      </w:r>
    </w:p>
    <w:p w14:paraId="174B3E83">
      <w:pPr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lang w:val="en-US" w:eastAsia="zh-CN"/>
        </w:rPr>
      </w:pPr>
    </w:p>
    <w:p w14:paraId="00FE35C0"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  <w:t>项目费用</w:t>
      </w:r>
    </w:p>
    <w:p w14:paraId="2D62F957">
      <w:pPr>
        <w:widowControl w:val="0"/>
        <w:numPr>
          <w:ilvl w:val="0"/>
          <w:numId w:val="0"/>
        </w:numPr>
        <w:ind w:leftChars="0" w:firstLine="420" w:firstLineChars="0"/>
        <w:jc w:val="both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每人18,600元人民币。</w:t>
      </w:r>
    </w:p>
    <w:p w14:paraId="71E45550">
      <w:pPr>
        <w:widowControl w:val="0"/>
        <w:numPr>
          <w:ilvl w:val="0"/>
          <w:numId w:val="0"/>
        </w:numPr>
        <w:ind w:leftChars="0" w:firstLine="420" w:firstLineChars="0"/>
        <w:jc w:val="both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包含：全程课程学费、课程证书、住宿、学习日及参访日早餐、国际保险、接送机服务、景点门票、周末参观大巴接送服务。</w:t>
      </w:r>
    </w:p>
    <w:p w14:paraId="20F765F9">
      <w:pPr>
        <w:widowControl w:val="0"/>
        <w:numPr>
          <w:ilvl w:val="0"/>
          <w:numId w:val="0"/>
        </w:numPr>
        <w:ind w:leftChars="0" w:firstLine="420" w:firstLineChars="0"/>
        <w:jc w:val="both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不含：往返国际机票、学习日及参访日早餐以外的餐食、个人消费等。</w:t>
      </w:r>
    </w:p>
    <w:p w14:paraId="23F83E97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lang w:val="en-US" w:eastAsia="zh-CN"/>
        </w:rPr>
      </w:pPr>
    </w:p>
    <w:p w14:paraId="31E142EF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lang w:val="en-US" w:eastAsia="zh-CN"/>
        </w:rPr>
      </w:pPr>
    </w:p>
    <w:p w14:paraId="4BA9F80D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lang w:val="en-US" w:eastAsia="zh-CN"/>
        </w:rPr>
      </w:pPr>
    </w:p>
    <w:p w14:paraId="3DE4A1C8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lang w:val="en-US" w:eastAsia="zh-CN"/>
        </w:rPr>
      </w:pPr>
    </w:p>
    <w:p w14:paraId="5DE235D0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lang w:val="en-US" w:eastAsia="zh-CN"/>
        </w:rPr>
      </w:pPr>
    </w:p>
    <w:p w14:paraId="1F201A11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lang w:val="en-US" w:eastAsia="zh-CN"/>
        </w:rPr>
      </w:pPr>
    </w:p>
    <w:p w14:paraId="40CEC706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lang w:val="en-US" w:eastAsia="zh-CN"/>
        </w:rPr>
      </w:pPr>
    </w:p>
    <w:p w14:paraId="6ADA33EA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lang w:val="en-US" w:eastAsia="zh-CN"/>
        </w:rPr>
      </w:pPr>
    </w:p>
    <w:p w14:paraId="74527DC0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lang w:val="en-US" w:eastAsia="zh-CN"/>
        </w:rPr>
      </w:pPr>
    </w:p>
    <w:p w14:paraId="0CB7D4AF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lang w:val="en-US" w:eastAsia="zh-CN"/>
        </w:rPr>
      </w:pPr>
      <w:bookmarkStart w:id="0" w:name="_GoBack"/>
      <w:bookmarkEnd w:id="0"/>
    </w:p>
    <w:p w14:paraId="5D3B68C7"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  <w:t>以往反馈</w:t>
      </w:r>
    </w:p>
    <w:p w14:paraId="1D605039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2480310" cy="3497580"/>
            <wp:effectExtent l="0" t="0" r="15240" b="7620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80310" cy="349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92705" cy="3479165"/>
            <wp:effectExtent l="0" t="0" r="17145" b="6985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92705" cy="347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FB673">
      <w:pPr>
        <w:widowControl w:val="0"/>
        <w:numPr>
          <w:ilvl w:val="0"/>
          <w:numId w:val="0"/>
        </w:numPr>
        <w:ind w:leftChars="0"/>
        <w:jc w:val="both"/>
      </w:pPr>
      <w:r>
        <w:rPr>
          <w:rFonts w:hint="eastAsia" w:ascii="Saturday Sans Regular" w:hAnsi="Saturday Sans Regular" w:eastAsia="Saturday Sans Regular" w:cs="Saturday Sans Regular"/>
          <w:b/>
          <w:bCs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2840355" cy="2112645"/>
            <wp:effectExtent l="0" t="0" r="17145" b="1905"/>
            <wp:docPr id="15" name="图片 15" descr="UM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UM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40355" cy="211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80210" cy="2245360"/>
            <wp:effectExtent l="0" t="0" r="5715" b="2540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01F40">
      <w:pPr>
        <w:widowControl w:val="0"/>
        <w:numPr>
          <w:ilvl w:val="0"/>
          <w:numId w:val="0"/>
        </w:numPr>
        <w:ind w:leftChars="0"/>
        <w:jc w:val="both"/>
      </w:pPr>
    </w:p>
    <w:p w14:paraId="14C621DA">
      <w:pPr>
        <w:widowControl w:val="0"/>
        <w:numPr>
          <w:ilvl w:val="0"/>
          <w:numId w:val="0"/>
        </w:numPr>
        <w:ind w:leftChars="0"/>
        <w:jc w:val="both"/>
      </w:pPr>
    </w:p>
    <w:p w14:paraId="3BE8E0D5">
      <w:pPr>
        <w:rPr>
          <w:rFonts w:hint="eastAsia" w:ascii="微软雅黑" w:hAnsi="微软雅黑" w:eastAsia="微软雅黑" w:cs="微软雅黑"/>
          <w:b/>
          <w:bCs/>
          <w:sz w:val="28"/>
          <w:szCs w:val="36"/>
          <w:highlight w:val="none"/>
          <w:lang w:val="en-US" w:eastAsia="zh-CN"/>
        </w:rPr>
      </w:pPr>
    </w:p>
    <w:p w14:paraId="33AA72C6">
      <w:pPr>
        <w:rPr>
          <w:rFonts w:hint="eastAsia" w:ascii="微软雅黑" w:hAnsi="微软雅黑" w:eastAsia="微软雅黑" w:cs="微软雅黑"/>
          <w:b/>
          <w:bCs/>
          <w:sz w:val="28"/>
          <w:szCs w:val="36"/>
          <w:highlight w:val="none"/>
          <w:lang w:val="en-US" w:eastAsia="zh-CN"/>
        </w:rPr>
      </w:pPr>
    </w:p>
    <w:p w14:paraId="5CAB4A2F">
      <w:pPr>
        <w:rPr>
          <w:rFonts w:hint="eastAsia" w:ascii="微软雅黑" w:hAnsi="微软雅黑" w:eastAsia="微软雅黑" w:cs="微软雅黑"/>
          <w:b/>
          <w:bCs/>
          <w:sz w:val="28"/>
          <w:szCs w:val="36"/>
          <w:highlight w:val="none"/>
          <w:lang w:val="en-US" w:eastAsia="zh-CN"/>
        </w:rPr>
      </w:pPr>
    </w:p>
    <w:p w14:paraId="1CC0F3A9">
      <w:pPr>
        <w:rPr>
          <w:rFonts w:hint="eastAsia" w:ascii="微软雅黑" w:hAnsi="微软雅黑" w:eastAsia="微软雅黑" w:cs="微软雅黑"/>
          <w:b/>
          <w:bCs/>
          <w:sz w:val="28"/>
          <w:szCs w:val="36"/>
          <w:highlight w:val="none"/>
          <w:lang w:val="en-US" w:eastAsia="zh-CN"/>
        </w:rPr>
      </w:pPr>
    </w:p>
    <w:p w14:paraId="29F67EFC">
      <w:pPr>
        <w:rPr>
          <w:rFonts w:hint="eastAsia" w:ascii="微软雅黑" w:hAnsi="微软雅黑" w:eastAsia="微软雅黑" w:cs="微软雅黑"/>
          <w:b/>
          <w:bCs/>
          <w:sz w:val="28"/>
          <w:szCs w:val="36"/>
          <w:highlight w:val="none"/>
          <w:lang w:val="en-US" w:eastAsia="zh-CN"/>
        </w:rPr>
      </w:pPr>
    </w:p>
    <w:p w14:paraId="4A704CE8">
      <w:pPr>
        <w:rPr>
          <w:rFonts w:hint="eastAsia" w:ascii="微软雅黑" w:hAnsi="微软雅黑" w:eastAsia="微软雅黑" w:cs="微软雅黑"/>
          <w:b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8"/>
          <w:szCs w:val="36"/>
          <w:highlight w:val="none"/>
          <w:lang w:val="en-US" w:eastAsia="zh-CN"/>
        </w:rPr>
        <w:t>附录1：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  <w:highlight w:val="none"/>
          <w:lang w:val="en-US" w:eastAsia="zh-CN"/>
        </w:rPr>
        <w:t>：详细日程安排示例</w:t>
      </w:r>
    </w:p>
    <w:p w14:paraId="78C24705"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tbl>
      <w:tblPr>
        <w:tblStyle w:val="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708"/>
        <w:gridCol w:w="1725"/>
        <w:gridCol w:w="1755"/>
        <w:gridCol w:w="1800"/>
        <w:gridCol w:w="1793"/>
      </w:tblGrid>
      <w:tr w14:paraId="2025B2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522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238F86" w:themeFill="accent5" w:themeFillShade="BF"/>
            <w:tcMar>
              <w:left w:w="108" w:type="dxa"/>
              <w:right w:w="108" w:type="dxa"/>
            </w:tcMar>
            <w:vAlign w:val="center"/>
          </w:tcPr>
          <w:p w14:paraId="1CA6CF6D">
            <w:pPr>
              <w:jc w:val="center"/>
              <w:rPr>
                <w:rFonts w:hint="default" w:eastAsiaTheme="minorEastAsia"/>
                <w:b/>
                <w:lang w:val="en-US" w:eastAsia="zh-CN"/>
              </w:rPr>
            </w:pPr>
            <w:r>
              <w:rPr>
                <w:b/>
                <w:bCs w:val="0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马来亚大学</w:t>
            </w:r>
            <w:r>
              <w:rPr>
                <w:rFonts w:hint="eastAsia"/>
                <w:b/>
                <w:bCs w:val="0"/>
                <w:color w:val="FFFFFF" w:themeColor="background1"/>
                <w:lang w:val="en-US" w:eastAsia="zh-CN"/>
                <w14:textFill>
                  <w14:solidFill>
                    <w14:schemeClr w14:val="bg1"/>
                  </w14:solidFill>
                </w14:textFill>
              </w:rPr>
              <w:t>人文社科暑期</w:t>
            </w:r>
            <w:r>
              <w:rPr>
                <w:b/>
                <w:bCs w:val="0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研学项目</w:t>
            </w:r>
            <w:r>
              <w:rPr>
                <w:b/>
                <w:bCs w:val="0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br w:type="textWrapping"/>
            </w:r>
            <w:r>
              <w:rPr>
                <w:rFonts w:hint="eastAsia"/>
                <w:b/>
                <w:bCs w:val="0"/>
                <w:color w:val="FFFFFF" w:themeColor="background1"/>
                <w:lang w:val="en-US" w:eastAsia="zh-CN"/>
                <w14:textFill>
                  <w14:solidFill>
                    <w14:schemeClr w14:val="bg1"/>
                  </w14:solidFill>
                </w14:textFill>
              </w:rPr>
              <w:t>7月底-8月底</w:t>
            </w:r>
          </w:p>
        </w:tc>
      </w:tr>
      <w:tr w14:paraId="7E9C72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49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8E9E3" w:themeFill="accent5" w:themeFillTint="66"/>
            <w:tcMar>
              <w:left w:w="108" w:type="dxa"/>
              <w:right w:w="108" w:type="dxa"/>
            </w:tcMar>
            <w:vAlign w:val="center"/>
          </w:tcPr>
          <w:p w14:paraId="3007C586">
            <w:pPr>
              <w:rPr>
                <w:b/>
                <w:bCs/>
              </w:rPr>
            </w:pPr>
            <w:r>
              <w:rPr>
                <w:b/>
                <w:bCs/>
              </w:rPr>
              <w:t>抵达日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8E9E3" w:themeFill="accent5" w:themeFillTint="66"/>
            <w:tcMar>
              <w:left w:w="108" w:type="dxa"/>
              <w:right w:w="108" w:type="dxa"/>
            </w:tcMar>
            <w:vAlign w:val="center"/>
          </w:tcPr>
          <w:p w14:paraId="40068646">
            <w:pPr>
              <w:rPr>
                <w:rFonts w:hint="default" w:eastAsiaTheme="minor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7月底</w:t>
            </w:r>
          </w:p>
        </w:tc>
        <w:tc>
          <w:tcPr>
            <w:tcW w:w="5348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8E9E3" w:themeFill="accent5" w:themeFillTint="66"/>
            <w:tcMar>
              <w:left w:w="108" w:type="dxa"/>
              <w:right w:w="108" w:type="dxa"/>
            </w:tcMar>
            <w:vAlign w:val="center"/>
          </w:tcPr>
          <w:p w14:paraId="56DC88A6">
            <w:pPr>
              <w:rPr>
                <w:rFonts w:hint="default" w:eastAsiaTheme="minorEastAsia"/>
                <w:b/>
                <w:bCs/>
                <w:lang w:val="en-US" w:eastAsia="zh-CN"/>
              </w:rPr>
            </w:pPr>
            <w:r>
              <w:rPr>
                <w:b/>
                <w:bCs/>
              </w:rPr>
              <w:t>国内出发</w:t>
            </w:r>
            <w:r>
              <w:rPr>
                <w:rFonts w:hint="eastAsia"/>
                <w:b/>
                <w:bCs/>
                <w:lang w:eastAsia="zh-CN"/>
              </w:rPr>
              <w:t>；</w:t>
            </w:r>
            <w:r>
              <w:rPr>
                <w:rFonts w:hint="eastAsia"/>
                <w:b/>
                <w:bCs/>
                <w:lang w:val="en-US" w:eastAsia="zh-CN"/>
              </w:rPr>
              <w:t>抵达吉隆坡机场后由导游</w:t>
            </w:r>
            <w:r>
              <w:rPr>
                <w:b/>
                <w:bCs/>
              </w:rPr>
              <w:t>接机，</w:t>
            </w:r>
            <w:r>
              <w:rPr>
                <w:rFonts w:hint="eastAsia"/>
                <w:b/>
                <w:bCs/>
                <w:lang w:val="en-US" w:eastAsia="zh-CN"/>
              </w:rPr>
              <w:t>入住酒店</w:t>
            </w:r>
          </w:p>
        </w:tc>
      </w:tr>
      <w:tr w14:paraId="5202F0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49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EF2CB" w:themeFill="accent3" w:themeFillTint="32"/>
            <w:tcMar>
              <w:left w:w="108" w:type="dxa"/>
              <w:right w:w="108" w:type="dxa"/>
            </w:tcMar>
            <w:vAlign w:val="center"/>
          </w:tcPr>
          <w:p w14:paraId="6D25231C">
            <w:pPr>
              <w:rPr>
                <w:b/>
                <w:bCs/>
              </w:rPr>
            </w:pPr>
            <w:r>
              <w:rPr>
                <w:b/>
                <w:bCs/>
              </w:rPr>
              <w:t>学习日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EF2CB" w:themeFill="accent3" w:themeFillTint="32"/>
            <w:tcMar>
              <w:left w:w="108" w:type="dxa"/>
              <w:right w:w="108" w:type="dxa"/>
            </w:tcMar>
            <w:vAlign w:val="center"/>
          </w:tcPr>
          <w:p w14:paraId="331FD626">
            <w:pPr>
              <w:rPr>
                <w:b/>
                <w:bCs/>
              </w:rPr>
            </w:pPr>
            <w:r>
              <w:rPr>
                <w:b/>
                <w:bCs/>
              </w:rPr>
              <w:t>第1周</w:t>
            </w:r>
          </w:p>
        </w:tc>
        <w:tc>
          <w:tcPr>
            <w:tcW w:w="17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EF2CB" w:themeFill="accent3" w:themeFillTint="32"/>
            <w:tcMar>
              <w:left w:w="108" w:type="dxa"/>
              <w:right w:w="108" w:type="dxa"/>
            </w:tcMar>
            <w:vAlign w:val="center"/>
          </w:tcPr>
          <w:p w14:paraId="1B676E69">
            <w:pPr>
              <w:rPr>
                <w:b/>
                <w:bCs/>
              </w:rPr>
            </w:pPr>
            <w:r>
              <w:rPr>
                <w:b/>
                <w:bCs/>
              </w:rPr>
              <w:t>第2周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EF2CB" w:themeFill="accent3" w:themeFillTint="32"/>
            <w:tcMar>
              <w:left w:w="108" w:type="dxa"/>
              <w:right w:w="108" w:type="dxa"/>
            </w:tcMar>
            <w:vAlign w:val="center"/>
          </w:tcPr>
          <w:p w14:paraId="3A35D7CB">
            <w:pPr>
              <w:rPr>
                <w:b/>
                <w:bCs/>
              </w:rPr>
            </w:pPr>
            <w:r>
              <w:rPr>
                <w:b/>
                <w:bCs/>
              </w:rPr>
              <w:t>第3周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EF2CB" w:themeFill="accent3" w:themeFillTint="32"/>
            <w:tcMar>
              <w:left w:w="108" w:type="dxa"/>
              <w:right w:w="108" w:type="dxa"/>
            </w:tcMar>
            <w:vAlign w:val="center"/>
          </w:tcPr>
          <w:p w14:paraId="08D83FD5">
            <w:pPr>
              <w:rPr>
                <w:b/>
                <w:bCs/>
              </w:rPr>
            </w:pPr>
            <w:r>
              <w:rPr>
                <w:b/>
                <w:bCs/>
              </w:rPr>
              <w:t>第4周</w:t>
            </w:r>
          </w:p>
        </w:tc>
      </w:tr>
      <w:tr w14:paraId="24C74E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31982092">
            <w:pPr>
              <w:rPr>
                <w:b/>
                <w:bCs/>
              </w:rPr>
            </w:pPr>
            <w:r>
              <w:rPr>
                <w:b/>
                <w:bCs/>
              </w:rPr>
              <w:t>周一</w:t>
            </w:r>
          </w:p>
        </w:tc>
        <w:tc>
          <w:tcPr>
            <w:tcW w:w="70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00741A52">
            <w:pPr>
              <w:rPr>
                <w:b/>
                <w:bCs/>
              </w:rPr>
            </w:pPr>
            <w:r>
              <w:rPr>
                <w:b/>
                <w:bCs/>
              </w:rPr>
              <w:t>上午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DD960" w:themeFill="accent3" w:themeFillTint="99"/>
            <w:tcMar>
              <w:left w:w="108" w:type="dxa"/>
              <w:right w:w="108" w:type="dxa"/>
            </w:tcMar>
            <w:vAlign w:val="center"/>
          </w:tcPr>
          <w:p w14:paraId="3394E2A5"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欢迎仪</w:t>
            </w:r>
            <w:r>
              <w:t>式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熟悉校园</w:t>
            </w:r>
          </w:p>
        </w:tc>
        <w:tc>
          <w:tcPr>
            <w:tcW w:w="175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117D7555"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学术核心课程2</w:t>
            </w:r>
            <w:r>
              <w:t>（Ⅰ）</w:t>
            </w:r>
          </w:p>
        </w:tc>
        <w:tc>
          <w:tcPr>
            <w:tcW w:w="180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656E5268">
            <w:pPr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学术核心课程3</w:t>
            </w:r>
            <w:r>
              <w:t>（Ⅰ）</w:t>
            </w:r>
          </w:p>
          <w:p w14:paraId="086E2F42">
            <w:pPr>
              <w:rPr>
                <w:rFonts w:hint="default" w:eastAsiaTheme="minorEastAsia"/>
                <w:lang w:val="en-US" w:eastAsia="zh-CN"/>
              </w:rPr>
            </w:pPr>
          </w:p>
        </w:tc>
        <w:tc>
          <w:tcPr>
            <w:tcW w:w="17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557497C6"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学术核心课程4</w:t>
            </w:r>
            <w:r>
              <w:t>（Ⅰ）</w:t>
            </w:r>
          </w:p>
        </w:tc>
      </w:tr>
      <w:tr w14:paraId="0DF7B6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052F69FA">
            <w:pPr>
              <w:rPr>
                <w:b/>
                <w:bCs/>
              </w:rPr>
            </w:pPr>
          </w:p>
        </w:tc>
        <w:tc>
          <w:tcPr>
            <w:tcW w:w="70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7FF3D51A">
            <w:pPr>
              <w:rPr>
                <w:b/>
                <w:bCs/>
              </w:rPr>
            </w:pP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39066500"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学术核心课程1</w:t>
            </w:r>
            <w:r>
              <w:t>（Ⅰ）</w:t>
            </w:r>
          </w:p>
        </w:tc>
        <w:tc>
          <w:tcPr>
            <w:tcW w:w="175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138E3864"/>
        </w:tc>
        <w:tc>
          <w:tcPr>
            <w:tcW w:w="180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5C7EA" w:themeFill="accent1" w:themeFillTint="66"/>
            <w:tcMar>
              <w:left w:w="108" w:type="dxa"/>
              <w:right w:w="108" w:type="dxa"/>
            </w:tcMar>
            <w:vAlign w:val="center"/>
          </w:tcPr>
          <w:p w14:paraId="3A3D9182"/>
        </w:tc>
        <w:tc>
          <w:tcPr>
            <w:tcW w:w="17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7CEE76A0"/>
        </w:tc>
      </w:tr>
      <w:tr w14:paraId="3D1621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1D458827">
            <w:pPr>
              <w:rPr>
                <w:b/>
                <w:bCs/>
              </w:rPr>
            </w:pP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03C7246">
            <w:pPr>
              <w:rPr>
                <w:b/>
                <w:bCs/>
              </w:rPr>
            </w:pPr>
            <w:r>
              <w:rPr>
                <w:b/>
                <w:bCs/>
              </w:rPr>
              <w:t>下午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38422507">
            <w:r>
              <w:rPr>
                <w:rFonts w:hint="eastAsia"/>
                <w:lang w:val="en-US" w:eastAsia="zh-CN"/>
              </w:rPr>
              <w:t>学术核心课程1</w:t>
            </w:r>
            <w:r>
              <w:t>（Ⅰ）</w:t>
            </w:r>
          </w:p>
        </w:tc>
        <w:tc>
          <w:tcPr>
            <w:tcW w:w="17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229E0D33">
            <w:r>
              <w:rPr>
                <w:rFonts w:hint="eastAsia"/>
                <w:lang w:val="en-US" w:eastAsia="zh-CN"/>
              </w:rPr>
              <w:t>学术核心课程2</w:t>
            </w:r>
            <w:r>
              <w:t>（Ⅰ）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4F2FB8AD">
            <w:p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学术核心课程3</w:t>
            </w:r>
            <w:r>
              <w:t>（Ⅰ）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6F52670E">
            <w:r>
              <w:rPr>
                <w:rFonts w:hint="eastAsia"/>
                <w:lang w:val="en-US" w:eastAsia="zh-CN"/>
              </w:rPr>
              <w:t>学术核心课程4</w:t>
            </w:r>
            <w:r>
              <w:t>（Ⅰ）</w:t>
            </w:r>
          </w:p>
        </w:tc>
      </w:tr>
      <w:tr w14:paraId="1A166E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11B76EC7">
            <w:pPr>
              <w:rPr>
                <w:b/>
                <w:bCs/>
              </w:rPr>
            </w:pPr>
            <w:r>
              <w:rPr>
                <w:b/>
                <w:bCs/>
              </w:rPr>
              <w:t>周二</w:t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27292A6C">
            <w:pPr>
              <w:rPr>
                <w:b/>
                <w:bCs/>
              </w:rPr>
            </w:pPr>
            <w:r>
              <w:rPr>
                <w:b/>
                <w:bCs/>
              </w:rPr>
              <w:t>上午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3F77814E">
            <w:r>
              <w:rPr>
                <w:rFonts w:hint="eastAsia"/>
                <w:lang w:val="en-US" w:eastAsia="zh-CN"/>
              </w:rPr>
              <w:t>学术核心课程1</w:t>
            </w:r>
            <w:r>
              <w:t>（Ⅱ）</w:t>
            </w:r>
          </w:p>
        </w:tc>
        <w:tc>
          <w:tcPr>
            <w:tcW w:w="17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70F0DF91">
            <w:r>
              <w:rPr>
                <w:rFonts w:hint="eastAsia"/>
                <w:lang w:val="en-US" w:eastAsia="zh-CN"/>
              </w:rPr>
              <w:t>学术核心课程2</w:t>
            </w:r>
            <w:r>
              <w:t>（Ⅱ）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72514229">
            <w:p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学术核心课程3</w:t>
            </w:r>
            <w:r>
              <w:t>（Ⅱ）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3040880C">
            <w:r>
              <w:rPr>
                <w:rFonts w:hint="eastAsia"/>
                <w:lang w:val="en-US" w:eastAsia="zh-CN"/>
              </w:rPr>
              <w:t>学术核心课程4</w:t>
            </w:r>
            <w:r>
              <w:t>（Ⅱ）</w:t>
            </w:r>
          </w:p>
        </w:tc>
      </w:tr>
      <w:tr w14:paraId="1CAEC9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74220CC4">
            <w:pPr>
              <w:rPr>
                <w:b/>
                <w:bCs/>
              </w:rPr>
            </w:pP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7A2016C8">
            <w:pPr>
              <w:rPr>
                <w:b/>
                <w:bCs/>
              </w:rPr>
            </w:pPr>
            <w:r>
              <w:rPr>
                <w:b/>
                <w:bCs/>
              </w:rPr>
              <w:t>下午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7393577C">
            <w:r>
              <w:rPr>
                <w:rFonts w:hint="eastAsia"/>
                <w:lang w:val="en-US" w:eastAsia="zh-CN"/>
              </w:rPr>
              <w:t>学术核心课程1</w:t>
            </w:r>
            <w:r>
              <w:t>（Ⅱ）</w:t>
            </w:r>
          </w:p>
        </w:tc>
        <w:tc>
          <w:tcPr>
            <w:tcW w:w="17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30FBE1A4">
            <w:r>
              <w:rPr>
                <w:rFonts w:hint="eastAsia"/>
                <w:lang w:val="en-US" w:eastAsia="zh-CN"/>
              </w:rPr>
              <w:t>学术核心课程2</w:t>
            </w:r>
            <w:r>
              <w:t>（Ⅱ）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31FE2C62">
            <w:p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学术核心课程3</w:t>
            </w:r>
            <w:r>
              <w:t>（Ⅱ）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63EEC80A">
            <w:r>
              <w:rPr>
                <w:rFonts w:hint="eastAsia"/>
                <w:lang w:val="en-US" w:eastAsia="zh-CN"/>
              </w:rPr>
              <w:t>学术核心课程4</w:t>
            </w:r>
            <w:r>
              <w:t>（Ⅱ）</w:t>
            </w:r>
          </w:p>
        </w:tc>
      </w:tr>
      <w:tr w14:paraId="132F5B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5FEE912">
            <w:pPr>
              <w:rPr>
                <w:b/>
                <w:bCs/>
              </w:rPr>
            </w:pPr>
            <w:r>
              <w:rPr>
                <w:b/>
                <w:bCs/>
              </w:rPr>
              <w:t>周三</w:t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3A8943CA">
            <w:pPr>
              <w:rPr>
                <w:b/>
                <w:bCs/>
              </w:rPr>
            </w:pPr>
            <w:r>
              <w:rPr>
                <w:b/>
                <w:bCs/>
              </w:rPr>
              <w:t>上午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03599AC8">
            <w:r>
              <w:rPr>
                <w:rFonts w:hint="eastAsia"/>
                <w:lang w:val="en-US" w:eastAsia="zh-CN"/>
              </w:rPr>
              <w:t>学术核心课程1</w:t>
            </w:r>
            <w:r>
              <w:t>（Ⅲ）</w:t>
            </w:r>
          </w:p>
        </w:tc>
        <w:tc>
          <w:tcPr>
            <w:tcW w:w="17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310B9F20">
            <w:r>
              <w:rPr>
                <w:rFonts w:hint="eastAsia"/>
                <w:lang w:val="en-US" w:eastAsia="zh-CN"/>
              </w:rPr>
              <w:t>学术核心课程2</w:t>
            </w:r>
            <w:r>
              <w:t>（Ⅲ）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462B8EAD">
            <w:pPr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学术核心课程3</w:t>
            </w:r>
            <w:r>
              <w:t>（Ⅲ）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7EB00384">
            <w:pPr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学术核心课程4</w:t>
            </w:r>
            <w:r>
              <w:t>（Ⅲ）</w:t>
            </w:r>
          </w:p>
        </w:tc>
      </w:tr>
      <w:tr w14:paraId="364949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4EBFA7D">
            <w:pPr>
              <w:rPr>
                <w:b/>
                <w:bCs/>
              </w:rPr>
            </w:pP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2D6DBC3E">
            <w:pPr>
              <w:rPr>
                <w:b/>
                <w:bCs/>
              </w:rPr>
            </w:pPr>
            <w:r>
              <w:rPr>
                <w:b/>
                <w:bCs/>
              </w:rPr>
              <w:t>下午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1ECE800F">
            <w:r>
              <w:rPr>
                <w:rFonts w:hint="eastAsia"/>
                <w:lang w:val="en-US" w:eastAsia="zh-CN"/>
              </w:rPr>
              <w:t>学术核心课程1</w:t>
            </w:r>
            <w:r>
              <w:t>（Ⅲ）</w:t>
            </w:r>
          </w:p>
        </w:tc>
        <w:tc>
          <w:tcPr>
            <w:tcW w:w="17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2348898A">
            <w:r>
              <w:rPr>
                <w:rFonts w:hint="eastAsia"/>
                <w:lang w:val="en-US" w:eastAsia="zh-CN"/>
              </w:rPr>
              <w:t>学术核心课程2</w:t>
            </w:r>
            <w:r>
              <w:t>（Ⅲ）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4F2C472E">
            <w:p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学术核心课程3</w:t>
            </w:r>
            <w:r>
              <w:t>（Ⅲ）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3E9640BC">
            <w:r>
              <w:rPr>
                <w:rFonts w:hint="eastAsia"/>
                <w:lang w:val="en-US" w:eastAsia="zh-CN"/>
              </w:rPr>
              <w:t>学术核心课程4</w:t>
            </w:r>
            <w:r>
              <w:t>（Ⅲ）</w:t>
            </w:r>
          </w:p>
        </w:tc>
      </w:tr>
      <w:tr w14:paraId="7DBC57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05E5E825">
            <w:pPr>
              <w:rPr>
                <w:b/>
                <w:bCs/>
              </w:rPr>
            </w:pPr>
            <w:r>
              <w:rPr>
                <w:b/>
                <w:bCs/>
              </w:rPr>
              <w:t>周四</w:t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2ACC6925">
            <w:pPr>
              <w:rPr>
                <w:b/>
                <w:bCs/>
              </w:rPr>
            </w:pPr>
            <w:r>
              <w:rPr>
                <w:b/>
                <w:bCs/>
              </w:rPr>
              <w:t>上午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178F0BD1">
            <w:r>
              <w:rPr>
                <w:rFonts w:hint="eastAsia"/>
                <w:lang w:val="en-US" w:eastAsia="zh-CN"/>
              </w:rPr>
              <w:t>学术核心课程1</w:t>
            </w:r>
            <w:r>
              <w:t>（Ⅴ）</w:t>
            </w:r>
          </w:p>
        </w:tc>
        <w:tc>
          <w:tcPr>
            <w:tcW w:w="17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077A8F1C">
            <w:r>
              <w:rPr>
                <w:rFonts w:hint="eastAsia"/>
                <w:lang w:val="en-US" w:eastAsia="zh-CN"/>
              </w:rPr>
              <w:t>学术核心课程2</w:t>
            </w:r>
            <w:r>
              <w:t>（Ⅴ）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341C036F">
            <w:p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学术核心课程3</w:t>
            </w:r>
            <w:r>
              <w:t>（Ⅴ）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6B206187">
            <w:r>
              <w:rPr>
                <w:rFonts w:hint="eastAsia"/>
                <w:lang w:val="en-US" w:eastAsia="zh-CN"/>
              </w:rPr>
              <w:t>学术核心课程4</w:t>
            </w:r>
            <w:r>
              <w:t>（Ⅴ）</w:t>
            </w:r>
          </w:p>
        </w:tc>
      </w:tr>
      <w:tr w14:paraId="1AA48F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2D215646">
            <w:pPr>
              <w:rPr>
                <w:b/>
                <w:bCs/>
              </w:rPr>
            </w:pP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74630132">
            <w:pPr>
              <w:rPr>
                <w:b/>
                <w:bCs/>
              </w:rPr>
            </w:pPr>
            <w:r>
              <w:rPr>
                <w:b/>
                <w:bCs/>
              </w:rPr>
              <w:t>下午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68A220C8">
            <w:r>
              <w:rPr>
                <w:rFonts w:hint="eastAsia"/>
                <w:lang w:val="en-US" w:eastAsia="zh-CN"/>
              </w:rPr>
              <w:t>学术核心课程1</w:t>
            </w:r>
            <w:r>
              <w:t>（Ⅴ）</w:t>
            </w:r>
          </w:p>
        </w:tc>
        <w:tc>
          <w:tcPr>
            <w:tcW w:w="17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0C2F4C69">
            <w:r>
              <w:rPr>
                <w:rFonts w:hint="eastAsia"/>
                <w:lang w:val="en-US" w:eastAsia="zh-CN"/>
              </w:rPr>
              <w:t>学术核心课程2</w:t>
            </w:r>
            <w:r>
              <w:t>（Ⅴ）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3FBBD43B">
            <w:p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学术核心课程3</w:t>
            </w:r>
            <w:r>
              <w:t>（Ⅴ）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69DAB013">
            <w:r>
              <w:rPr>
                <w:rFonts w:hint="eastAsia"/>
                <w:lang w:val="en-US" w:eastAsia="zh-CN"/>
              </w:rPr>
              <w:t>学术核心课程4</w:t>
            </w:r>
            <w:r>
              <w:t>（Ⅴ）</w:t>
            </w:r>
          </w:p>
        </w:tc>
      </w:tr>
      <w:tr w14:paraId="1C4EB3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41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D6D8580">
            <w:pPr>
              <w:rPr>
                <w:b/>
                <w:bCs/>
              </w:rPr>
            </w:pPr>
            <w:r>
              <w:rPr>
                <w:b/>
                <w:bCs/>
              </w:rPr>
              <w:t>周五</w:t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19ECA70C">
            <w:pPr>
              <w:rPr>
                <w:rFonts w:asciiTheme="minorHAnsi" w:hAnsiTheme="minorHAnsi" w:eastAsiaTheme="minorEastAsia" w:cstheme="minorBidi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b/>
                <w:bCs/>
              </w:rPr>
              <w:t>上午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5BF9A366">
            <w:r>
              <w:rPr>
                <w:rFonts w:hint="eastAsia"/>
                <w:lang w:val="en-US" w:eastAsia="zh-CN"/>
              </w:rPr>
              <w:t>学术核心课程1</w:t>
            </w:r>
            <w:r>
              <w:t>（Ⅵ）</w:t>
            </w:r>
          </w:p>
        </w:tc>
        <w:tc>
          <w:tcPr>
            <w:tcW w:w="17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535606D8">
            <w:r>
              <w:rPr>
                <w:rFonts w:hint="eastAsia"/>
                <w:lang w:val="en-US" w:eastAsia="zh-CN"/>
              </w:rPr>
              <w:t>学术核心课程2</w:t>
            </w:r>
            <w:r>
              <w:t>（Ⅵ）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085D080C">
            <w:pPr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学术核心课程3</w:t>
            </w:r>
            <w:r>
              <w:t>（Ⅵ）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0E83322E">
            <w:pPr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学术核心课程4</w:t>
            </w:r>
            <w:r>
              <w:t>（Ⅵ）</w:t>
            </w:r>
          </w:p>
        </w:tc>
      </w:tr>
      <w:tr w14:paraId="524D6F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7" w:hRule="atLeast"/>
        </w:trPr>
        <w:tc>
          <w:tcPr>
            <w:tcW w:w="741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10C2F811">
            <w:pPr>
              <w:rPr>
                <w:b/>
                <w:bCs/>
              </w:rPr>
            </w:pPr>
          </w:p>
        </w:tc>
        <w:tc>
          <w:tcPr>
            <w:tcW w:w="708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02C261A7">
            <w:pPr>
              <w:rPr>
                <w:rFonts w:asciiTheme="minorHAnsi" w:hAnsiTheme="minorHAnsi" w:eastAsiaTheme="minorEastAsia" w:cstheme="minorBidi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b/>
                <w:bCs/>
              </w:rPr>
              <w:t>下午</w:t>
            </w:r>
          </w:p>
        </w:tc>
        <w:tc>
          <w:tcPr>
            <w:tcW w:w="1725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51C17DFE">
            <w:r>
              <w:rPr>
                <w:rFonts w:hint="eastAsia"/>
                <w:lang w:val="en-US" w:eastAsia="zh-CN"/>
              </w:rPr>
              <w:t>学术核心课程1</w:t>
            </w:r>
            <w:r>
              <w:t>（Ⅵ）</w:t>
            </w:r>
          </w:p>
        </w:tc>
        <w:tc>
          <w:tcPr>
            <w:tcW w:w="1755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5EA021D2">
            <w:r>
              <w:rPr>
                <w:rFonts w:hint="eastAsia"/>
                <w:lang w:val="en-US" w:eastAsia="zh-CN"/>
              </w:rPr>
              <w:t>学术核心课程2</w:t>
            </w:r>
            <w:r>
              <w:t>（Ⅵ）</w:t>
            </w:r>
          </w:p>
        </w:tc>
        <w:tc>
          <w:tcPr>
            <w:tcW w:w="1800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7A022D3E">
            <w:p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学术核心课程3</w:t>
            </w:r>
            <w:r>
              <w:t>（Ⅵ）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91ABDF" w:themeFill="accent1" w:themeFillTint="99"/>
            <w:tcMar>
              <w:left w:w="108" w:type="dxa"/>
              <w:right w:w="108" w:type="dxa"/>
            </w:tcMar>
            <w:vAlign w:val="center"/>
          </w:tcPr>
          <w:p w14:paraId="661AD802">
            <w:r>
              <w:rPr>
                <w:rFonts w:hint="eastAsia"/>
                <w:lang w:val="en-US" w:eastAsia="zh-CN"/>
              </w:rPr>
              <w:t>学术核心课程4</w:t>
            </w:r>
            <w:r>
              <w:t>（Ⅵ）</w:t>
            </w:r>
          </w:p>
        </w:tc>
      </w:tr>
      <w:tr w14:paraId="7D4C95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7" w:hRule="atLeast"/>
        </w:trPr>
        <w:tc>
          <w:tcPr>
            <w:tcW w:w="741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276CD608">
            <w:pPr>
              <w:rPr>
                <w:b/>
                <w:bCs/>
              </w:rPr>
            </w:pPr>
          </w:p>
        </w:tc>
        <w:tc>
          <w:tcPr>
            <w:tcW w:w="708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01EA898">
            <w:pPr>
              <w:rPr>
                <w:b/>
                <w:bCs/>
              </w:rPr>
            </w:pPr>
          </w:p>
        </w:tc>
        <w:tc>
          <w:tcPr>
            <w:tcW w:w="1725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3F2D9" w:themeFill="accent4" w:themeFillTint="32"/>
            <w:tcMar>
              <w:left w:w="108" w:type="dxa"/>
              <w:right w:w="108" w:type="dxa"/>
            </w:tcMar>
            <w:vAlign w:val="center"/>
          </w:tcPr>
          <w:p w14:paraId="23797595"/>
        </w:tc>
        <w:tc>
          <w:tcPr>
            <w:tcW w:w="1755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BE3F4" w:themeFill="accent1" w:themeFillTint="32"/>
            <w:tcMar>
              <w:left w:w="108" w:type="dxa"/>
              <w:right w:w="108" w:type="dxa"/>
            </w:tcMar>
            <w:vAlign w:val="center"/>
          </w:tcPr>
          <w:p w14:paraId="2A2CCA02"/>
        </w:tc>
        <w:tc>
          <w:tcPr>
            <w:tcW w:w="1800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5C7EA" w:themeFill="accent1" w:themeFillTint="66"/>
            <w:tcMar>
              <w:left w:w="108" w:type="dxa"/>
              <w:right w:w="108" w:type="dxa"/>
            </w:tcMar>
            <w:vAlign w:val="center"/>
          </w:tcPr>
          <w:p w14:paraId="3D96DADF"/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EE595" w:themeFill="accent3" w:themeFillTint="66"/>
            <w:tcMar>
              <w:left w:w="108" w:type="dxa"/>
              <w:right w:w="108" w:type="dxa"/>
            </w:tcMar>
            <w:vAlign w:val="center"/>
          </w:tcPr>
          <w:p w14:paraId="7C930440"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结业仪式</w:t>
            </w:r>
          </w:p>
        </w:tc>
      </w:tr>
      <w:tr w14:paraId="2DD421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3BE7DEA">
            <w:pPr>
              <w:rPr>
                <w:rFonts w:hint="default" w:eastAsiaTheme="minor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周六</w:t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5A9374AC">
            <w:pPr>
              <w:rPr>
                <w:b/>
                <w:bCs/>
              </w:rPr>
            </w:pPr>
            <w:r>
              <w:rPr>
                <w:b/>
                <w:bCs/>
              </w:rPr>
              <w:t>全天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9DBDF" w:themeFill="accent6" w:themeFillTint="32"/>
            <w:tcMar>
              <w:left w:w="108" w:type="dxa"/>
              <w:right w:w="108" w:type="dxa"/>
            </w:tcMar>
            <w:vAlign w:val="center"/>
          </w:tcPr>
          <w:p w14:paraId="3E1C8D92"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吉隆坡市区探索</w:t>
            </w:r>
          </w:p>
        </w:tc>
        <w:tc>
          <w:tcPr>
            <w:tcW w:w="17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9DBDF" w:themeFill="accent6" w:themeFillTint="32"/>
            <w:tcMar>
              <w:left w:w="108" w:type="dxa"/>
              <w:right w:w="108" w:type="dxa"/>
            </w:tcMar>
            <w:vAlign w:val="center"/>
          </w:tcPr>
          <w:p w14:paraId="7D6A8B61"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金宝小镇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9DBDF" w:themeFill="accent6" w:themeFillTint="32"/>
            <w:tcMar>
              <w:left w:w="108" w:type="dxa"/>
              <w:right w:w="108" w:type="dxa"/>
            </w:tcMar>
            <w:vAlign w:val="center"/>
          </w:tcPr>
          <w:p w14:paraId="50A4EF5E">
            <w:r>
              <w:rPr>
                <w:rFonts w:hint="eastAsia"/>
                <w:lang w:val="en-US" w:eastAsia="zh-CN"/>
              </w:rPr>
              <w:t>马六甲文化之旅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9DBDF" w:themeFill="accent6" w:themeFillTint="32"/>
            <w:tcMar>
              <w:left w:w="108" w:type="dxa"/>
              <w:right w:w="108" w:type="dxa"/>
            </w:tcMar>
            <w:vAlign w:val="center"/>
          </w:tcPr>
          <w:p w14:paraId="7019BA8B"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送机，返回国内</w:t>
            </w:r>
          </w:p>
        </w:tc>
      </w:tr>
      <w:tr w14:paraId="078114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449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4F4F1" w:themeFill="accent5" w:themeFillTint="32"/>
            <w:tcMar>
              <w:left w:w="108" w:type="dxa"/>
              <w:right w:w="108" w:type="dxa"/>
            </w:tcMar>
            <w:vAlign w:val="center"/>
          </w:tcPr>
          <w:p w14:paraId="356BC9F6">
            <w:pPr>
              <w:rPr>
                <w:rFonts w:hint="eastAsia" w:eastAsiaTheme="minorEastAsia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周日（休息日）</w:t>
            </w:r>
          </w:p>
        </w:tc>
        <w:tc>
          <w:tcPr>
            <w:tcW w:w="52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4F4F1" w:themeFill="accent5" w:themeFillTint="32"/>
            <w:tcMar>
              <w:left w:w="108" w:type="dxa"/>
              <w:right w:w="108" w:type="dxa"/>
            </w:tcMar>
            <w:vAlign w:val="center"/>
          </w:tcPr>
          <w:p w14:paraId="624B9BE3">
            <w:r>
              <w:t>休整；自由考察研修</w:t>
            </w:r>
          </w:p>
        </w:tc>
        <w:tc>
          <w:tcPr>
            <w:tcW w:w="17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08" w:type="dxa"/>
              <w:right w:w="108" w:type="dxa"/>
            </w:tcMar>
            <w:vAlign w:val="center"/>
          </w:tcPr>
          <w:p w14:paraId="3B52D9F4"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/</w:t>
            </w:r>
          </w:p>
        </w:tc>
      </w:tr>
      <w:tr w14:paraId="524351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522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08" w:type="dxa"/>
              <w:right w:w="108" w:type="dxa"/>
            </w:tcMar>
            <w:vAlign w:val="center"/>
          </w:tcPr>
          <w:p w14:paraId="688E7F48">
            <w:r>
              <w:rPr>
                <w:sz w:val="18"/>
                <w:szCs w:val="18"/>
              </w:rPr>
              <w:t>注：学习日提供早餐</w:t>
            </w:r>
            <w:r>
              <w:rPr>
                <w:rFonts w:hint="eastAsia"/>
                <w:sz w:val="18"/>
                <w:szCs w:val="18"/>
                <w:lang w:eastAsia="zh-CN"/>
              </w:rPr>
              <w:t>。</w:t>
            </w:r>
            <w:r>
              <w:rPr>
                <w:sz w:val="18"/>
                <w:szCs w:val="18"/>
              </w:rPr>
              <w:br w:type="textWrapping"/>
            </w:r>
            <w:r>
              <w:rPr>
                <w:sz w:val="18"/>
                <w:szCs w:val="18"/>
              </w:rPr>
              <w:t>*日程根据实际情况将进行调整,最终以实际安排日程为准</w:t>
            </w:r>
          </w:p>
        </w:tc>
      </w:tr>
    </w:tbl>
    <w:p w14:paraId="010314F7"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10D9EC5E-2B8E-452F-9067-08B702088FAD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2" w:fontKey="{8A9D5667-EFC1-404F-BF4D-AFDFE9760FA9}"/>
  </w:font>
  <w:font w:name="Saturday Sans Regular">
    <w:panose1 w:val="02010600010101010101"/>
    <w:charset w:val="86"/>
    <w:family w:val="auto"/>
    <w:pitch w:val="default"/>
    <w:sig w:usb0="00000001" w:usb1="080E0000" w:usb2="00000000" w:usb3="00000000" w:csb0="00040000" w:csb1="00000000"/>
    <w:embedRegular r:id="rId3" w:fontKey="{BF7424B3-85EB-44DA-B16A-1056224EE2A2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1EFB2A4"/>
    <w:multiLevelType w:val="singleLevel"/>
    <w:tmpl w:val="11EFB2A4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402D0F71"/>
    <w:multiLevelType w:val="singleLevel"/>
    <w:tmpl w:val="402D0F71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603BB9C1"/>
    <w:multiLevelType w:val="singleLevel"/>
    <w:tmpl w:val="603BB9C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FE86C03"/>
    <w:rsid w:val="026A2927"/>
    <w:rsid w:val="03293B57"/>
    <w:rsid w:val="04374CC5"/>
    <w:rsid w:val="0E3D2740"/>
    <w:rsid w:val="108C299D"/>
    <w:rsid w:val="15383237"/>
    <w:rsid w:val="161120F3"/>
    <w:rsid w:val="16334878"/>
    <w:rsid w:val="18A90101"/>
    <w:rsid w:val="18E975B9"/>
    <w:rsid w:val="19314B62"/>
    <w:rsid w:val="1C5072D1"/>
    <w:rsid w:val="26CC32B5"/>
    <w:rsid w:val="328A077D"/>
    <w:rsid w:val="348B0E1F"/>
    <w:rsid w:val="39734A59"/>
    <w:rsid w:val="39CD17C5"/>
    <w:rsid w:val="3EE46229"/>
    <w:rsid w:val="43086074"/>
    <w:rsid w:val="43CF16F4"/>
    <w:rsid w:val="43F263DD"/>
    <w:rsid w:val="466B56F5"/>
    <w:rsid w:val="48C05382"/>
    <w:rsid w:val="4A5F7215"/>
    <w:rsid w:val="4ADF4920"/>
    <w:rsid w:val="522536C5"/>
    <w:rsid w:val="544C01DA"/>
    <w:rsid w:val="54B73456"/>
    <w:rsid w:val="550867BF"/>
    <w:rsid w:val="568C4FDE"/>
    <w:rsid w:val="57F60B27"/>
    <w:rsid w:val="57F6355F"/>
    <w:rsid w:val="581110D0"/>
    <w:rsid w:val="594F1212"/>
    <w:rsid w:val="5A3D732A"/>
    <w:rsid w:val="5A97463C"/>
    <w:rsid w:val="5ACF0B9E"/>
    <w:rsid w:val="5D7629FD"/>
    <w:rsid w:val="5D7C0251"/>
    <w:rsid w:val="5DA05326"/>
    <w:rsid w:val="5ED4551D"/>
    <w:rsid w:val="5FA01F47"/>
    <w:rsid w:val="65C12D1A"/>
    <w:rsid w:val="6A53447E"/>
    <w:rsid w:val="6CFC0C67"/>
    <w:rsid w:val="6EE32680"/>
    <w:rsid w:val="72FC1E33"/>
    <w:rsid w:val="734A54E6"/>
    <w:rsid w:val="7C081FFE"/>
    <w:rsid w:val="7C3074C7"/>
    <w:rsid w:val="7E162F72"/>
    <w:rsid w:val="7FE86C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2284</Words>
  <Characters>2355</Characters>
  <Lines>0</Lines>
  <Paragraphs>0</Paragraphs>
  <TotalTime>1</TotalTime>
  <ScaleCrop>false</ScaleCrop>
  <LinksUpToDate>false</LinksUpToDate>
  <CharactersWithSpaces>2367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2025-03-05T02:20:00Z</dcterms:created>
  <dc:creator>阿李</dc:creator>
  <cp:lastModifiedBy>Zoe.</cp:lastModifiedBy>
  <dcterms:modified xsi:type="dcterms:W3CDTF">2026-03-05T08:44:38Z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1C3F0BE8CE264C1F8A15CBA0BC1E5198_13</vt:lpwstr>
  </property>
  <property fmtid="{D5CDD505-2E9C-101B-9397-08002B2CF9AE}" pid="4" name="KSOTemplateDocerSaveRecord">
    <vt:lpwstr>eyJoZGlkIjoiNDFlNTFjZGEyNjJmZDlkMWQyYzk3MGM4NDYyZTk5ZjciLCJ1c2VySWQiOiI2MzQyMjI1MTUifQ==</vt:lpwstr>
  </property>
</Properties>
</file>