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2F52D">
      <w:pPr>
        <w:keepNext w:val="0"/>
        <w:keepLines w:val="0"/>
        <w:widowControl/>
        <w:suppressLineNumbers w:val="0"/>
        <w:jc w:val="center"/>
        <w:rPr>
          <w:rFonts w:hint="eastAsia" w:asciiTheme="majorEastAsia" w:hAnsiTheme="majorEastAsia" w:eastAsiaTheme="majorEastAsia" w:cstheme="majorEastAsia"/>
          <w:b/>
          <w:bCs/>
          <w:color w:val="333333"/>
          <w:kern w:val="0"/>
          <w:sz w:val="36"/>
          <w:szCs w:val="36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kern w:val="0"/>
          <w:sz w:val="36"/>
          <w:szCs w:val="36"/>
          <w:lang w:val="en-US" w:eastAsia="zh-CN" w:bidi="ar"/>
        </w:rPr>
        <w:t>2026暑期新加坡—马来西亚国际研修项目</w:t>
      </w:r>
    </w:p>
    <w:p w14:paraId="6CC98612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b/>
          <w:bCs/>
          <w:color w:val="333333"/>
          <w:kern w:val="0"/>
          <w:sz w:val="36"/>
          <w:szCs w:val="36"/>
          <w:lang w:val="en-US" w:eastAsia="zh-CN" w:bidi="ar"/>
        </w:rPr>
      </w:pPr>
    </w:p>
    <w:p w14:paraId="331B7CC7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项目定位与设立背景</w:t>
      </w:r>
    </w:p>
    <w:p w14:paraId="04BF230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  <w:t>在全球化与数字化加速发展的背景下，人文学科正不断与社会科学、科技发展及全球治理议题深度融合。新时代人文人才培养不仅需要扎实的学术基础，更需要跨文化理解能力、全球视野与社会观察能力。</w:t>
      </w:r>
    </w:p>
    <w:p w14:paraId="686A0D9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  <w:t>为拓展学生国际学术视野，深化对亚洲社会发展、文化交流与全球化进程的理解，拟开展 2026暑期新加坡南洋理工大学—厦门大学马来西亚分校人文与社会科学国际研修项目。</w:t>
      </w:r>
    </w:p>
    <w:p w14:paraId="70B2A0A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  <w:t>项目依托新加坡与马来西亚多元文化社会环境，通过课程学习、学术交流与社会观察相结合，构建：人文理论学习 + 社会观察 + 跨文化理解 + 学术表达</w:t>
      </w:r>
    </w:p>
    <w:p w14:paraId="6BD178C4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  <w:t>的一体化研修体系。</w:t>
      </w:r>
    </w:p>
    <w:p w14:paraId="1FC3BB54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Theme="minorEastAsia" w:hAnsiTheme="minorEastAsia" w:cstheme="minorEastAsia"/>
          <w:color w:val="333333"/>
          <w:kern w:val="0"/>
          <w:sz w:val="24"/>
          <w:szCs w:val="24"/>
          <w:lang w:val="en-US" w:eastAsia="zh-CN" w:bidi="ar"/>
        </w:rPr>
      </w:pPr>
    </w:p>
    <w:p w14:paraId="29049134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合作高校与学术基础</w:t>
      </w:r>
    </w:p>
    <w:p w14:paraId="374AE64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▪ Nanyang Technological University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yellow"/>
        </w:rPr>
        <w:t>新加坡南洋理工大学</w:t>
      </w:r>
    </w:p>
    <w:p w14:paraId="0172378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QS 2026 世界大学排名第12</w:t>
      </w:r>
    </w:p>
    <w:p w14:paraId="11F08E8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南洋理工大学在人文与社会科学领域具有显著国际影响力，重点研究方向包括：</w:t>
      </w:r>
    </w:p>
    <w:p w14:paraId="52A1C2A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全球化与亚洲社会发展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传播与媒体研究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公共政策与社会治理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文化研究与跨文化交流</w:t>
      </w:r>
    </w:p>
    <w:p w14:paraId="3A2ABEF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依托新加坡国际化社会环境，为学生提供理解现代城市文明与多元文化共存的重要案例。</w:t>
      </w:r>
    </w:p>
    <w:p w14:paraId="76D5B2E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4DD89BC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▪ Xiamen University Malaysia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yellow"/>
        </w:rPr>
        <w:t>厦门大学马来西亚分校</w:t>
      </w:r>
    </w:p>
    <w:p w14:paraId="5252AAC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作为中国“双一流”大学海外校区，厦门大学马来西亚分校形成了独具特色的国际人文教育环境，重点涵盖：东南亚文化研究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华文文化传播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多语言与跨文化交流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区域社会发展研究</w:t>
      </w:r>
    </w:p>
    <w:p w14:paraId="19FC2CD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为学生提供观察“一带一路”背景下文化互动与教育交流的重要平台。</w:t>
      </w:r>
    </w:p>
    <w:p w14:paraId="2FC63E6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FEF3DE8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  <w:t>三、研修目标</w:t>
      </w: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  <w:t xml:space="preserve"> </w:t>
      </w:r>
    </w:p>
    <w:p w14:paraId="72B7574F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项目从人文与社会科学综合视角出发，重点培养：</w:t>
      </w:r>
    </w:p>
    <w:p w14:paraId="4D0B6A38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全球人文视野与跨文化理解能力</w:t>
      </w:r>
    </w:p>
    <w:p w14:paraId="01B25ACD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亚洲社会与文化比较分析能力</w:t>
      </w:r>
    </w:p>
    <w:p w14:paraId="7956C1B5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国际社会观察与学术表达能力</w:t>
      </w:r>
    </w:p>
    <w:p w14:paraId="0EA96284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人文素养与社会责任意识</w:t>
      </w:r>
    </w:p>
    <w:p w14:paraId="5259C0F0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国际交流与沟通能力</w:t>
      </w:r>
    </w:p>
    <w:p w14:paraId="7E02C654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</w:p>
    <w:p w14:paraId="2B2111B8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  <w:t>四、项目时间</w:t>
      </w:r>
    </w:p>
    <w:p w14:paraId="334CDB29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highlight w:val="yellow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2026年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highlight w:val="yellow"/>
          <w:lang w:val="en-US" w:eastAsia="zh-CN" w:bidi="ar"/>
        </w:rPr>
        <w:t>8月1日-8月28日</w:t>
      </w:r>
    </w:p>
    <w:p w14:paraId="78C4591A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28A964CB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  <w:t>课程模块设计</w:t>
      </w:r>
    </w:p>
    <w:p w14:paraId="68DDBB5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模块一｜全球化与当代亚洲社会（NTU）</w:t>
      </w:r>
    </w:p>
    <w:p w14:paraId="4EEA2D9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Globalization and Contemporary Asian Societies</w:t>
      </w:r>
    </w:p>
    <w:p w14:paraId="32769C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全球化背景下的社会变迁</w:t>
      </w:r>
    </w:p>
    <w:p w14:paraId="07C06F8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亚洲城市发展模式</w:t>
      </w:r>
    </w:p>
    <w:p w14:paraId="2C77AEC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社会治理与公共政策</w:t>
      </w:r>
    </w:p>
    <w:p w14:paraId="713A9D9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国际社会比较研究</w:t>
      </w:r>
    </w:p>
    <w:p w14:paraId="2E1DD32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</w:p>
    <w:p w14:paraId="1221537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模块二｜文化、传播与社会认知（XMUM）</w:t>
      </w:r>
    </w:p>
    <w:p w14:paraId="6C64DE0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Culture, Media and Society</w:t>
      </w:r>
    </w:p>
    <w:p w14:paraId="526534C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跨文化传播</w:t>
      </w:r>
    </w:p>
    <w:p w14:paraId="59FC84A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媒体与社会影响</w:t>
      </w:r>
    </w:p>
    <w:p w14:paraId="417E4162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数字时代文化表达</w:t>
      </w:r>
    </w:p>
    <w:p w14:paraId="450627B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全球文化互动</w:t>
      </w:r>
    </w:p>
    <w:p w14:paraId="3E5F89C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</w:p>
    <w:p w14:paraId="31AF9F3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模块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三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｜人文观察与社会实践（XMUM）</w:t>
      </w:r>
    </w:p>
    <w:p w14:paraId="662B879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Humanities Field Study</w:t>
      </w:r>
    </w:p>
    <w:p w14:paraId="6A481E3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城市文化观察</w:t>
      </w:r>
    </w:p>
    <w:p w14:paraId="41321A7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社区与社会组织研究</w:t>
      </w:r>
    </w:p>
    <w:p w14:paraId="25CA1B7B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公共空间与文化表达</w:t>
      </w:r>
    </w:p>
    <w:p w14:paraId="450F77F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社会议题案例分析</w:t>
      </w:r>
    </w:p>
    <w:p w14:paraId="3F4FD8F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34BE557F"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  <w:t>学术交流与机构研修</w:t>
      </w:r>
    </w:p>
    <w:p w14:paraId="34A7F4AF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高校交流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：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两校学生学术交流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国际学生学习经验分享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人文与社会科学研究介绍</w:t>
      </w:r>
      <w:bookmarkStart w:id="0" w:name="_GoBack"/>
      <w:bookmarkEnd w:id="0"/>
    </w:p>
    <w:p w14:paraId="36EFC068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社会机构研修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：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文化机构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公共文化空间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社会服务组织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城市发展与文化创新机构</w:t>
      </w:r>
    </w:p>
    <w:p w14:paraId="138301F9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强调观察、理解与分析。</w:t>
      </w:r>
    </w:p>
    <w:p w14:paraId="14CF8747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</w:p>
    <w:p w14:paraId="0917436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0859B7D0"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  <w:t>项目费用说明</w:t>
      </w:r>
    </w:p>
    <w:p w14:paraId="573FE653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项目费：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highlight w:val="yellow"/>
          <w:lang w:val="en-US" w:eastAsia="zh-CN" w:bidi="ar"/>
        </w:rPr>
        <w:t>22800元</w:t>
      </w: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/人</w:t>
      </w:r>
    </w:p>
    <w:p w14:paraId="29EE95BF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最低成团人数：30人</w:t>
      </w:r>
    </w:p>
    <w:p w14:paraId="407FFB77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费用包含：课程费、住宿费、行程中当地交通费、课程资料费、保险、服务费及项目内活动安排费用等。</w:t>
      </w:r>
    </w:p>
    <w:p w14:paraId="14490BEE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费用不含：国际往返机票、护照及港澳通行证办理费用、餐费及行程外的其他个人消费等。</w:t>
      </w:r>
    </w:p>
    <w:p w14:paraId="63844954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607BBB0D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282B6B1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49D35ED8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52874B3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6F1B87FF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739B3A58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 w:bidi="ar"/>
        </w:rPr>
      </w:pPr>
    </w:p>
    <w:p w14:paraId="7D80AB19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1"/>
          <w:szCs w:val="21"/>
          <w:lang w:val="en-US" w:eastAsia="zh-CN" w:bidi="ar"/>
        </w:rPr>
      </w:pPr>
    </w:p>
    <w:p w14:paraId="08CAB000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1"/>
          <w:szCs w:val="21"/>
          <w:lang w:val="en-US" w:eastAsia="zh-CN" w:bidi="ar"/>
        </w:rPr>
      </w:pPr>
    </w:p>
    <w:p w14:paraId="12549A3D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1"/>
          <w:szCs w:val="21"/>
          <w:lang w:val="en-US" w:eastAsia="zh-CN" w:bidi="ar"/>
        </w:rPr>
      </w:pPr>
    </w:p>
    <w:p w14:paraId="017B2246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333333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1"/>
          <w:szCs w:val="21"/>
          <w:lang w:val="en-US" w:eastAsia="zh-CN" w:bidi="ar"/>
        </w:rPr>
        <w:t>日程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333333"/>
          <w:kern w:val="0"/>
          <w:sz w:val="21"/>
          <w:szCs w:val="21"/>
          <w:lang w:val="en-US" w:eastAsia="zh-CN" w:bidi="ar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2103"/>
        <w:gridCol w:w="2104"/>
        <w:gridCol w:w="639"/>
        <w:gridCol w:w="1494"/>
        <w:gridCol w:w="1640"/>
      </w:tblGrid>
      <w:tr w14:paraId="752AA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7EC9F6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</w:p>
        </w:tc>
        <w:tc>
          <w:tcPr>
            <w:tcW w:w="2103" w:type="dxa"/>
          </w:tcPr>
          <w:p w14:paraId="49B67C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上午</w:t>
            </w:r>
          </w:p>
        </w:tc>
        <w:tc>
          <w:tcPr>
            <w:tcW w:w="2104" w:type="dxa"/>
          </w:tcPr>
          <w:p w14:paraId="1FCF9A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下午</w:t>
            </w:r>
          </w:p>
        </w:tc>
        <w:tc>
          <w:tcPr>
            <w:tcW w:w="639" w:type="dxa"/>
          </w:tcPr>
          <w:p w14:paraId="472388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</w:p>
        </w:tc>
        <w:tc>
          <w:tcPr>
            <w:tcW w:w="1494" w:type="dxa"/>
          </w:tcPr>
          <w:p w14:paraId="2EEB0A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上午</w:t>
            </w:r>
          </w:p>
        </w:tc>
        <w:tc>
          <w:tcPr>
            <w:tcW w:w="1640" w:type="dxa"/>
          </w:tcPr>
          <w:p w14:paraId="6DC9FA4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下午</w:t>
            </w:r>
          </w:p>
        </w:tc>
      </w:tr>
      <w:tr w14:paraId="51FCC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77847A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</w:t>
            </w:r>
          </w:p>
        </w:tc>
        <w:tc>
          <w:tcPr>
            <w:tcW w:w="2103" w:type="dxa"/>
            <w:vAlign w:val="top"/>
          </w:tcPr>
          <w:p w14:paraId="52EFF5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杭州出发，前往马来西亚</w:t>
            </w:r>
          </w:p>
        </w:tc>
        <w:tc>
          <w:tcPr>
            <w:tcW w:w="2104" w:type="dxa"/>
            <w:vAlign w:val="top"/>
          </w:tcPr>
          <w:p w14:paraId="20EB3F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办理入住，熟悉周边环境，项目说明会</w:t>
            </w:r>
          </w:p>
        </w:tc>
        <w:tc>
          <w:tcPr>
            <w:tcW w:w="639" w:type="dxa"/>
          </w:tcPr>
          <w:p w14:paraId="7F9AA9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Day15</w:t>
            </w:r>
          </w:p>
        </w:tc>
        <w:tc>
          <w:tcPr>
            <w:tcW w:w="1494" w:type="dxa"/>
          </w:tcPr>
          <w:p w14:paraId="39E604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新加坡南洋理工大学专题讲授+学术问答；导师/助理指导下的小组学习任务布置</w:t>
            </w:r>
          </w:p>
        </w:tc>
        <w:tc>
          <w:tcPr>
            <w:tcW w:w="1640" w:type="dxa"/>
          </w:tcPr>
          <w:p w14:paraId="5D6EAF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博物馆学术研修：以文化、历史与社会研究方法为主题</w:t>
            </w:r>
          </w:p>
        </w:tc>
      </w:tr>
      <w:tr w14:paraId="64D6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28E94C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</w:t>
            </w:r>
          </w:p>
        </w:tc>
        <w:tc>
          <w:tcPr>
            <w:tcW w:w="2103" w:type="dxa"/>
            <w:vAlign w:val="top"/>
          </w:tcPr>
          <w:p w14:paraId="7B439F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厦门大学马来西亚分校讲座—世界英语与马来西亚英语</w:t>
            </w:r>
          </w:p>
        </w:tc>
        <w:tc>
          <w:tcPr>
            <w:tcW w:w="2104" w:type="dxa"/>
            <w:vAlign w:val="top"/>
          </w:tcPr>
          <w:p w14:paraId="6DE308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厦门大学马来西亚分校讲座—说服性演讲：Ethos、Pathos &amp; Logos</w:t>
            </w:r>
          </w:p>
        </w:tc>
        <w:tc>
          <w:tcPr>
            <w:tcW w:w="639" w:type="dxa"/>
          </w:tcPr>
          <w:p w14:paraId="236A83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Day16</w:t>
            </w:r>
          </w:p>
        </w:tc>
        <w:tc>
          <w:tcPr>
            <w:tcW w:w="3134" w:type="dxa"/>
            <w:gridSpan w:val="2"/>
          </w:tcPr>
          <w:p w14:paraId="02A9DE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新加坡国立大学学术交流；</w:t>
            </w:r>
          </w:p>
          <w:p w14:paraId="755C2E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学科发展与研究生培养说明</w:t>
            </w:r>
          </w:p>
        </w:tc>
      </w:tr>
      <w:tr w14:paraId="1AB5C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13B238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Day3</w:t>
            </w:r>
          </w:p>
        </w:tc>
        <w:tc>
          <w:tcPr>
            <w:tcW w:w="2103" w:type="dxa"/>
            <w:vAlign w:val="top"/>
          </w:tcPr>
          <w:p w14:paraId="4A22BB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校园文化体验—校园破冰活动、节日短片放映、各国小吃品尝、文物赏析、文化马赛克工作坊</w:t>
            </w:r>
          </w:p>
        </w:tc>
        <w:tc>
          <w:tcPr>
            <w:tcW w:w="2104" w:type="dxa"/>
            <w:vAlign w:val="top"/>
          </w:tcPr>
          <w:p w14:paraId="20EE9EA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校园文化体验—校园赛跑比赛，采用“Amazing Race”形式，在校园地标完成任务挑战，应用马来西亚文化与跨文化沟通知识，包括基本马来语问候、文化符号识别等。</w:t>
            </w:r>
          </w:p>
        </w:tc>
        <w:tc>
          <w:tcPr>
            <w:tcW w:w="639" w:type="dxa"/>
          </w:tcPr>
          <w:p w14:paraId="5918EF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Day17</w:t>
            </w:r>
          </w:p>
        </w:tc>
        <w:tc>
          <w:tcPr>
            <w:tcW w:w="1494" w:type="dxa"/>
            <w:vAlign w:val="top"/>
          </w:tcPr>
          <w:p w14:paraId="7824BC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新生水—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水资源战略与全球领先再生水技术交流</w:t>
            </w:r>
          </w:p>
        </w:tc>
        <w:tc>
          <w:tcPr>
            <w:tcW w:w="1640" w:type="dxa"/>
            <w:vAlign w:val="top"/>
          </w:tcPr>
          <w:p w14:paraId="52CE95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文化探索—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感受多元文化融合，拓展跨文化理解</w:t>
            </w:r>
          </w:p>
        </w:tc>
      </w:tr>
      <w:tr w14:paraId="5F3A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1B9C48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Day4</w:t>
            </w:r>
          </w:p>
        </w:tc>
        <w:tc>
          <w:tcPr>
            <w:tcW w:w="2103" w:type="dxa"/>
            <w:vAlign w:val="top"/>
          </w:tcPr>
          <w:p w14:paraId="2FEF473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厦门大学马来西亚分校讲座—数字叙事者：通过AI看马来西亚</w:t>
            </w:r>
          </w:p>
        </w:tc>
        <w:tc>
          <w:tcPr>
            <w:tcW w:w="2104" w:type="dxa"/>
            <w:vAlign w:val="top"/>
          </w:tcPr>
          <w:p w14:paraId="26E96B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厦门大学马来西亚分校讲座—数字叙事者：通过AI看马来西亚</w:t>
            </w:r>
          </w:p>
        </w:tc>
        <w:tc>
          <w:tcPr>
            <w:tcW w:w="639" w:type="dxa"/>
          </w:tcPr>
          <w:p w14:paraId="3A5341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Day18</w:t>
            </w:r>
          </w:p>
        </w:tc>
        <w:tc>
          <w:tcPr>
            <w:tcW w:w="3134" w:type="dxa"/>
            <w:gridSpan w:val="2"/>
          </w:tcPr>
          <w:p w14:paraId="09A550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新加坡管理大学学术环境与学习要求说明；研究生学习与学术路径分享会</w:t>
            </w:r>
          </w:p>
        </w:tc>
      </w:tr>
      <w:tr w14:paraId="7DBD6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6EEE0F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Day5</w:t>
            </w:r>
          </w:p>
        </w:tc>
        <w:tc>
          <w:tcPr>
            <w:tcW w:w="2103" w:type="dxa"/>
            <w:vAlign w:val="top"/>
          </w:tcPr>
          <w:p w14:paraId="13DE0BD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厦门大学马来西亚分校讲座—小屏时代：跨文化直播实践与观察</w:t>
            </w:r>
          </w:p>
        </w:tc>
        <w:tc>
          <w:tcPr>
            <w:tcW w:w="2104" w:type="dxa"/>
            <w:vAlign w:val="top"/>
          </w:tcPr>
          <w:p w14:paraId="2E8E2CE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厦门大学马来西亚分校讲座—小屏时代：跨文化直播实践与观察</w:t>
            </w:r>
          </w:p>
        </w:tc>
        <w:tc>
          <w:tcPr>
            <w:tcW w:w="639" w:type="dxa"/>
          </w:tcPr>
          <w:p w14:paraId="5FF04F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Day19</w:t>
            </w:r>
          </w:p>
        </w:tc>
        <w:tc>
          <w:tcPr>
            <w:tcW w:w="3134" w:type="dxa"/>
            <w:gridSpan w:val="2"/>
          </w:tcPr>
          <w:p w14:paraId="0138A4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团队活动—AI与物联网在文旅产业中的应用</w:t>
            </w:r>
          </w:p>
        </w:tc>
      </w:tr>
      <w:tr w14:paraId="3D2FD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402F41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Day6</w:t>
            </w:r>
          </w:p>
        </w:tc>
        <w:tc>
          <w:tcPr>
            <w:tcW w:w="2103" w:type="dxa"/>
            <w:vAlign w:val="top"/>
          </w:tcPr>
          <w:p w14:paraId="08A8E68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厦门大学马来西亚分校讲座—广告内部：campaign如何构建</w:t>
            </w:r>
          </w:p>
        </w:tc>
        <w:tc>
          <w:tcPr>
            <w:tcW w:w="2104" w:type="dxa"/>
            <w:vAlign w:val="top"/>
          </w:tcPr>
          <w:p w14:paraId="758F1B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厦门大学马来西亚分校讲座—广告内部：campaign如何构建</w:t>
            </w:r>
          </w:p>
        </w:tc>
        <w:tc>
          <w:tcPr>
            <w:tcW w:w="639" w:type="dxa"/>
          </w:tcPr>
          <w:p w14:paraId="0FE0E4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Day20</w:t>
            </w:r>
          </w:p>
        </w:tc>
        <w:tc>
          <w:tcPr>
            <w:tcW w:w="1494" w:type="dxa"/>
          </w:tcPr>
          <w:p w14:paraId="09E5D1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新加坡南洋理工大学专题讲授+学术问答；导师/助理指导下的小组学习任务布置</w:t>
            </w:r>
          </w:p>
        </w:tc>
        <w:tc>
          <w:tcPr>
            <w:tcW w:w="1640" w:type="dxa"/>
          </w:tcPr>
          <w:p w14:paraId="73E26F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新加坡政府机构讲座—全球先进城市治理与规划经验</w:t>
            </w:r>
          </w:p>
        </w:tc>
      </w:tr>
      <w:tr w14:paraId="1173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5100AF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Day7</w:t>
            </w:r>
          </w:p>
        </w:tc>
        <w:tc>
          <w:tcPr>
            <w:tcW w:w="4207" w:type="dxa"/>
            <w:gridSpan w:val="2"/>
            <w:vAlign w:val="top"/>
          </w:tcPr>
          <w:p w14:paraId="76469E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亞洲電視數碼媒體馬來西亞有限公司</w:t>
            </w: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—工业实地考察日，学习专业的媒体制作和现场演练技巧</w:t>
            </w:r>
          </w:p>
        </w:tc>
        <w:tc>
          <w:tcPr>
            <w:tcW w:w="639" w:type="dxa"/>
          </w:tcPr>
          <w:p w14:paraId="1CADD3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Day21</w:t>
            </w:r>
          </w:p>
        </w:tc>
        <w:tc>
          <w:tcPr>
            <w:tcW w:w="3134" w:type="dxa"/>
            <w:gridSpan w:val="2"/>
          </w:tcPr>
          <w:p w14:paraId="67A240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NUS校园参访，校内创新创业项目探索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。与在校大学生深入交流探索</w:t>
            </w:r>
          </w:p>
        </w:tc>
      </w:tr>
      <w:tr w14:paraId="49D6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66E0B2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Day8</w:t>
            </w:r>
          </w:p>
        </w:tc>
        <w:tc>
          <w:tcPr>
            <w:tcW w:w="4207" w:type="dxa"/>
            <w:gridSpan w:val="2"/>
            <w:vAlign w:val="top"/>
          </w:tcPr>
          <w:p w14:paraId="3663F7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校园文化考察-校园VLOG拍摄，社团活动体验</w:t>
            </w:r>
          </w:p>
        </w:tc>
        <w:tc>
          <w:tcPr>
            <w:tcW w:w="639" w:type="dxa"/>
          </w:tcPr>
          <w:p w14:paraId="4C4500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Day22</w:t>
            </w:r>
          </w:p>
        </w:tc>
        <w:tc>
          <w:tcPr>
            <w:tcW w:w="3134" w:type="dxa"/>
            <w:gridSpan w:val="2"/>
          </w:tcPr>
          <w:p w14:paraId="1CB166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研修义工活动—社区、养老院</w:t>
            </w:r>
          </w:p>
        </w:tc>
      </w:tr>
      <w:tr w14:paraId="4608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01D016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Day9</w:t>
            </w:r>
          </w:p>
        </w:tc>
        <w:tc>
          <w:tcPr>
            <w:tcW w:w="2103" w:type="dxa"/>
            <w:vAlign w:val="top"/>
          </w:tcPr>
          <w:p w14:paraId="7FE8C59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厦门大学马来西亚分校项目导向课程—电影实践：通过镜头捕捉文化与自然</w:t>
            </w:r>
          </w:p>
        </w:tc>
        <w:tc>
          <w:tcPr>
            <w:tcW w:w="2104" w:type="dxa"/>
            <w:vAlign w:val="top"/>
          </w:tcPr>
          <w:p w14:paraId="399951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厦门大学马来西亚分校项目导向课程—电影实践：通过镜头捕捉文化与自然</w:t>
            </w:r>
          </w:p>
        </w:tc>
        <w:tc>
          <w:tcPr>
            <w:tcW w:w="639" w:type="dxa"/>
          </w:tcPr>
          <w:p w14:paraId="412720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Day23</w:t>
            </w:r>
          </w:p>
        </w:tc>
        <w:tc>
          <w:tcPr>
            <w:tcW w:w="3134" w:type="dxa"/>
            <w:gridSpan w:val="2"/>
          </w:tcPr>
          <w:p w14:paraId="4929DD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新加坡多元族群文化与城市文明发展专题学习——甘榜格南与小印度传统文化社区实地观察与社会文化研修</w:t>
            </w:r>
          </w:p>
        </w:tc>
      </w:tr>
      <w:tr w14:paraId="60854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53BD09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Day10</w:t>
            </w:r>
          </w:p>
        </w:tc>
        <w:tc>
          <w:tcPr>
            <w:tcW w:w="4207" w:type="dxa"/>
            <w:gridSpan w:val="2"/>
            <w:vAlign w:val="top"/>
          </w:tcPr>
          <w:p w14:paraId="2062768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电影制作和指导实践活动—学生前往吉隆坡独立广场。讲师现场提供指导和技术支持</w:t>
            </w:r>
          </w:p>
        </w:tc>
        <w:tc>
          <w:tcPr>
            <w:tcW w:w="639" w:type="dxa"/>
          </w:tcPr>
          <w:p w14:paraId="093601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Day24</w:t>
            </w:r>
          </w:p>
        </w:tc>
        <w:tc>
          <w:tcPr>
            <w:tcW w:w="3134" w:type="dxa"/>
            <w:gridSpan w:val="2"/>
          </w:tcPr>
          <w:p w14:paraId="3A5B31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团队协作研修与城市生态文化观察——滨海湾花园多维度人文与生态系统学习实践活动</w:t>
            </w:r>
          </w:p>
        </w:tc>
      </w:tr>
      <w:tr w14:paraId="3F08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2D358B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Day11</w:t>
            </w:r>
          </w:p>
        </w:tc>
        <w:tc>
          <w:tcPr>
            <w:tcW w:w="4207" w:type="dxa"/>
            <w:gridSpan w:val="2"/>
            <w:vAlign w:val="top"/>
          </w:tcPr>
          <w:p w14:paraId="4315585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学生展示活动—学生呈现并放映完成项目，由讲师进行评选、反馈和集体讨论</w:t>
            </w:r>
          </w:p>
        </w:tc>
        <w:tc>
          <w:tcPr>
            <w:tcW w:w="639" w:type="dxa"/>
          </w:tcPr>
          <w:p w14:paraId="7F6A5C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Day25</w:t>
            </w:r>
          </w:p>
        </w:tc>
        <w:tc>
          <w:tcPr>
            <w:tcW w:w="3134" w:type="dxa"/>
            <w:gridSpan w:val="2"/>
          </w:tcPr>
          <w:p w14:paraId="537686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新加坡政府机构讲座及案例研修——城市消防治理体系、应急管理机制与公共安全实践经验深度分析</w:t>
            </w:r>
          </w:p>
        </w:tc>
      </w:tr>
      <w:tr w14:paraId="77BF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1164BE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Day12</w:t>
            </w:r>
          </w:p>
        </w:tc>
        <w:tc>
          <w:tcPr>
            <w:tcW w:w="2103" w:type="dxa"/>
            <w:vAlign w:val="top"/>
          </w:tcPr>
          <w:p w14:paraId="2728D2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团队活动</w:t>
            </w:r>
          </w:p>
        </w:tc>
        <w:tc>
          <w:tcPr>
            <w:tcW w:w="2104" w:type="dxa"/>
            <w:vAlign w:val="top"/>
          </w:tcPr>
          <w:p w14:paraId="28F2F66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前往新加坡</w:t>
            </w:r>
          </w:p>
        </w:tc>
        <w:tc>
          <w:tcPr>
            <w:tcW w:w="639" w:type="dxa"/>
          </w:tcPr>
          <w:p w14:paraId="784130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Day26</w:t>
            </w:r>
          </w:p>
        </w:tc>
        <w:tc>
          <w:tcPr>
            <w:tcW w:w="3134" w:type="dxa"/>
            <w:gridSpan w:val="2"/>
            <w:vAlign w:val="top"/>
          </w:tcPr>
          <w:p w14:paraId="0D29C2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团队活动—AI与物联网在文旅产业中的应用</w:t>
            </w:r>
          </w:p>
        </w:tc>
      </w:tr>
      <w:tr w14:paraId="2C74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50E56E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Day13</w:t>
            </w:r>
          </w:p>
        </w:tc>
        <w:tc>
          <w:tcPr>
            <w:tcW w:w="2103" w:type="dxa"/>
          </w:tcPr>
          <w:p w14:paraId="684CC7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新加坡段项目说明会</w:t>
            </w:r>
          </w:p>
        </w:tc>
        <w:tc>
          <w:tcPr>
            <w:tcW w:w="2104" w:type="dxa"/>
          </w:tcPr>
          <w:p w14:paraId="598292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熟悉周边环境</w:t>
            </w:r>
          </w:p>
        </w:tc>
        <w:tc>
          <w:tcPr>
            <w:tcW w:w="639" w:type="dxa"/>
          </w:tcPr>
          <w:p w14:paraId="6E56CE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Day27</w:t>
            </w:r>
          </w:p>
        </w:tc>
        <w:tc>
          <w:tcPr>
            <w:tcW w:w="3134" w:type="dxa"/>
            <w:gridSpan w:val="2"/>
            <w:vAlign w:val="top"/>
          </w:tcPr>
          <w:p w14:paraId="2791D3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课程学习延伸的小组讨论、经验分享与成果交流环节</w:t>
            </w:r>
          </w:p>
        </w:tc>
      </w:tr>
      <w:tr w14:paraId="7128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2" w:type="dxa"/>
          </w:tcPr>
          <w:p w14:paraId="55C57E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Day14</w:t>
            </w:r>
          </w:p>
        </w:tc>
        <w:tc>
          <w:tcPr>
            <w:tcW w:w="4207" w:type="dxa"/>
            <w:gridSpan w:val="2"/>
          </w:tcPr>
          <w:p w14:paraId="6E761B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新加坡南洋理工大学学术环境与学习要求说明；研究生学习与学术路径分享会</w:t>
            </w:r>
          </w:p>
        </w:tc>
        <w:tc>
          <w:tcPr>
            <w:tcW w:w="639" w:type="dxa"/>
          </w:tcPr>
          <w:p w14:paraId="2A485F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Day28</w:t>
            </w:r>
          </w:p>
        </w:tc>
        <w:tc>
          <w:tcPr>
            <w:tcW w:w="3134" w:type="dxa"/>
            <w:gridSpan w:val="2"/>
          </w:tcPr>
          <w:p w14:paraId="4E4AD8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333333"/>
                <w:kern w:val="0"/>
                <w:sz w:val="13"/>
                <w:szCs w:val="13"/>
                <w:vertAlign w:val="baseline"/>
                <w:lang w:val="en-US" w:eastAsia="zh-CN" w:bidi="ar"/>
              </w:rPr>
              <w:t>项目结束返程</w:t>
            </w:r>
          </w:p>
        </w:tc>
      </w:tr>
    </w:tbl>
    <w:p w14:paraId="7DD271AA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13"/>
          <w:szCs w:val="13"/>
          <w:lang w:val="en-US" w:eastAsia="zh-CN" w:bidi="ar"/>
        </w:rPr>
        <w:t>备注：以上日程可能根据学校、企业安排做出调整，课程内容以最终确定方向为主。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1"/>
          <w:szCs w:val="21"/>
          <w:lang w:val="en-US" w:eastAsia="zh-CN" w:bidi="ar"/>
        </w:rPr>
        <w:t xml:space="preserve"> </w:t>
      </w:r>
    </w:p>
    <w:p w14:paraId="1E398494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Theme="minorEastAsia" w:hAnsiTheme="minorEastAsia" w:cstheme="minorEastAsia"/>
          <w:b w:val="0"/>
          <w:bCs w:val="0"/>
          <w:color w:val="333333"/>
          <w:kern w:val="0"/>
          <w:sz w:val="24"/>
          <w:szCs w:val="24"/>
          <w:lang w:val="en-US" w:eastAsia="zh-CN" w:bidi="ar"/>
        </w:rPr>
      </w:pPr>
    </w:p>
    <w:p w14:paraId="4EB86588">
      <w:pPr>
        <w:keepNext w:val="0"/>
        <w:keepLines w:val="0"/>
        <w:widowControl/>
        <w:numPr>
          <w:ilvl w:val="0"/>
          <w:numId w:val="0"/>
        </w:numPr>
        <w:suppressLineNumbers w:val="0"/>
        <w:ind w:firstLine="420" w:firstLineChars="200"/>
        <w:jc w:val="left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DFD2BD"/>
    <w:multiLevelType w:val="singleLevel"/>
    <w:tmpl w:val="37DFD2B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7FD269E"/>
    <w:multiLevelType w:val="singleLevel"/>
    <w:tmpl w:val="37FD269E"/>
    <w:lvl w:ilvl="0" w:tentative="0">
      <w:start w:val="1"/>
      <w:numFmt w:val="chineseCounting"/>
      <w:suff w:val="nothing"/>
      <w:lvlText w:val="%1、"/>
      <w:lvlJc w:val="left"/>
      <w:rPr>
        <w:rFonts w:hint="eastAsia" w:ascii="Times New Roman Bold" w:hAnsi="Times New Roman Bold" w:cs="Times New Roman Bold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FF5553"/>
    <w:rsid w:val="01527EDF"/>
    <w:rsid w:val="074D4E30"/>
    <w:rsid w:val="081E519D"/>
    <w:rsid w:val="0D6F14B7"/>
    <w:rsid w:val="0FF756C0"/>
    <w:rsid w:val="15C31294"/>
    <w:rsid w:val="1DAF5F7D"/>
    <w:rsid w:val="2FBD44ED"/>
    <w:rsid w:val="36DA7A37"/>
    <w:rsid w:val="3FBC4A1D"/>
    <w:rsid w:val="3FFE44EC"/>
    <w:rsid w:val="51521776"/>
    <w:rsid w:val="52F61A46"/>
    <w:rsid w:val="53EF37E2"/>
    <w:rsid w:val="57D3ED4F"/>
    <w:rsid w:val="5C735C8D"/>
    <w:rsid w:val="5CF5937E"/>
    <w:rsid w:val="5E799A03"/>
    <w:rsid w:val="5F7F9F6B"/>
    <w:rsid w:val="5FDF5C37"/>
    <w:rsid w:val="677385A6"/>
    <w:rsid w:val="6BFB1BF8"/>
    <w:rsid w:val="6EFA41F8"/>
    <w:rsid w:val="76FDD97C"/>
    <w:rsid w:val="773BD256"/>
    <w:rsid w:val="77ED4696"/>
    <w:rsid w:val="798A6D2F"/>
    <w:rsid w:val="7AFBB422"/>
    <w:rsid w:val="7DD69741"/>
    <w:rsid w:val="7E074C62"/>
    <w:rsid w:val="7F28922B"/>
    <w:rsid w:val="7FFFC927"/>
    <w:rsid w:val="92FD773E"/>
    <w:rsid w:val="B3FF4C5A"/>
    <w:rsid w:val="BBAF2BE8"/>
    <w:rsid w:val="BEBE68BE"/>
    <w:rsid w:val="C7FF2231"/>
    <w:rsid w:val="C8E7FE1E"/>
    <w:rsid w:val="CF3316DC"/>
    <w:rsid w:val="D9CEBB32"/>
    <w:rsid w:val="DBFF5553"/>
    <w:rsid w:val="DFAE5BCF"/>
    <w:rsid w:val="DFFD2811"/>
    <w:rsid w:val="EBF6505B"/>
    <w:rsid w:val="EDF760B3"/>
    <w:rsid w:val="F7DF9BF7"/>
    <w:rsid w:val="FAAF0661"/>
    <w:rsid w:val="FBEF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2134</Words>
  <Characters>2432</Characters>
  <Lines>0</Lines>
  <Paragraphs>0</Paragraphs>
  <TotalTime>7</TotalTime>
  <ScaleCrop>false</ScaleCrop>
  <LinksUpToDate>false</LinksUpToDate>
  <CharactersWithSpaces>2464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2024-03-14T17:14:00Z</dcterms:created>
  <dc:creator>柠檬味儿</dc:creator>
  <cp:lastModifiedBy>Sher</cp:lastModifiedBy>
  <dcterms:modified xsi:type="dcterms:W3CDTF">2026-03-05T07:07:58Z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D744C90491B64ADA880DC416E5B8F04D_13</vt:lpwstr>
  </property>
  <property fmtid="{D5CDD505-2E9C-101B-9397-08002B2CF9AE}" pid="4" name="KSOTemplateDocerSaveRecord">
    <vt:lpwstr>eyJoZGlkIjoiZGM3MTE1ZjNiNjIzN2QwNGUwZjM3MjRhMzRkOWQ5MzEiLCJ1c2VySWQiOiIzMzYxNDM1MDAifQ==</vt:lpwstr>
  </property>
</Properties>
</file>