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FA9074" w14:textId="166A584D" w:rsidR="001962A7" w:rsidRDefault="00C06DF5" w:rsidP="00C06DF5">
      <w:pPr>
        <w:pStyle w:val="a9"/>
        <w:spacing w:line="480" w:lineRule="auto"/>
        <w:ind w:firstLineChars="0" w:firstLine="0"/>
        <w:jc w:val="center"/>
        <w:rPr>
          <w:rFonts w:ascii="微软雅黑" w:eastAsia="微软雅黑" w:hAnsi="微软雅黑"/>
          <w:b/>
          <w:bCs/>
          <w:sz w:val="28"/>
          <w:szCs w:val="28"/>
        </w:rPr>
      </w:pPr>
      <w:r>
        <w:rPr>
          <w:rFonts w:ascii="微软雅黑" w:eastAsia="微软雅黑" w:hAnsi="微软雅黑"/>
          <w:b/>
          <w:bCs/>
          <w:noProof/>
          <w:sz w:val="28"/>
          <w:szCs w:val="28"/>
        </w:rPr>
        <w:drawing>
          <wp:inline distT="0" distB="0" distL="0" distR="0" wp14:anchorId="08CA3E38" wp14:editId="0A7F7CEF">
            <wp:extent cx="1373944" cy="591814"/>
            <wp:effectExtent l="0" t="0" r="0" b="0"/>
            <wp:docPr id="6521794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79423" name="图片 652179423"/>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13464" cy="608837"/>
                    </a:xfrm>
                    <a:prstGeom prst="rect">
                      <a:avLst/>
                    </a:prstGeom>
                  </pic:spPr>
                </pic:pic>
              </a:graphicData>
            </a:graphic>
          </wp:inline>
        </w:drawing>
      </w:r>
    </w:p>
    <w:p w14:paraId="29849A71" w14:textId="1096AF1D" w:rsidR="001962A7" w:rsidRPr="00B37B65" w:rsidRDefault="003B4A75">
      <w:pPr>
        <w:pStyle w:val="a9"/>
        <w:spacing w:line="480" w:lineRule="exact"/>
        <w:ind w:firstLine="560"/>
        <w:jc w:val="center"/>
        <w:rPr>
          <w:rFonts w:ascii="微软雅黑" w:eastAsia="微软雅黑" w:hAnsi="微软雅黑"/>
          <w:b/>
          <w:bCs/>
          <w:color w:val="012851"/>
          <w:sz w:val="28"/>
          <w:szCs w:val="28"/>
        </w:rPr>
      </w:pPr>
      <w:r w:rsidRPr="00B37B65">
        <w:rPr>
          <w:rFonts w:ascii="微软雅黑" w:eastAsia="微软雅黑" w:hAnsi="微软雅黑" w:hint="eastAsia"/>
          <w:b/>
          <w:bCs/>
          <w:color w:val="012851"/>
          <w:sz w:val="28"/>
          <w:szCs w:val="28"/>
        </w:rPr>
        <w:t xml:space="preserve">匈牙利罗兰大学 </w:t>
      </w:r>
      <w:r w:rsidRPr="00B37B65">
        <w:rPr>
          <w:rFonts w:ascii="微软雅黑" w:eastAsia="微软雅黑" w:hAnsi="微软雅黑" w:cs="Times New Roman"/>
          <w:b/>
          <w:bCs/>
          <w:color w:val="012851"/>
          <w:sz w:val="28"/>
          <w:szCs w:val="28"/>
        </w:rPr>
        <w:t>Eötvös Loránd</w:t>
      </w:r>
      <w:r w:rsidR="00475D38">
        <w:rPr>
          <w:rFonts w:ascii="微软雅黑" w:eastAsia="微软雅黑" w:hAnsi="微软雅黑" w:cs="Times New Roman"/>
          <w:b/>
          <w:bCs/>
          <w:color w:val="012851"/>
          <w:sz w:val="28"/>
          <w:szCs w:val="28"/>
        </w:rPr>
        <w:t xml:space="preserve"> </w:t>
      </w:r>
      <w:r w:rsidR="00A43F84" w:rsidRPr="00A43F84">
        <w:rPr>
          <w:rFonts w:ascii="微软雅黑" w:eastAsia="微软雅黑" w:hAnsi="微软雅黑" w:cs="Times New Roman"/>
          <w:b/>
          <w:bCs/>
          <w:color w:val="012851"/>
          <w:sz w:val="28"/>
          <w:szCs w:val="28"/>
        </w:rPr>
        <w:t>University</w:t>
      </w:r>
    </w:p>
    <w:p w14:paraId="5F25B4E5" w14:textId="77777777" w:rsidR="001962A7" w:rsidRPr="00B37B65" w:rsidRDefault="003B4A75">
      <w:pPr>
        <w:pStyle w:val="a9"/>
        <w:spacing w:line="480" w:lineRule="exact"/>
        <w:ind w:firstLine="560"/>
        <w:jc w:val="center"/>
        <w:rPr>
          <w:rFonts w:ascii="微软雅黑" w:eastAsia="微软雅黑" w:hAnsi="微软雅黑"/>
          <w:b/>
          <w:bCs/>
          <w:color w:val="012851"/>
          <w:sz w:val="28"/>
          <w:szCs w:val="28"/>
        </w:rPr>
      </w:pPr>
      <w:r w:rsidRPr="00B37B65">
        <w:rPr>
          <w:rFonts w:ascii="微软雅黑" w:eastAsia="微软雅黑" w:hAnsi="微软雅黑" w:hint="eastAsia"/>
          <w:b/>
          <w:bCs/>
          <w:color w:val="012851"/>
          <w:sz w:val="28"/>
          <w:szCs w:val="28"/>
        </w:rPr>
        <w:t>2024暑期学分访学项目</w:t>
      </w:r>
    </w:p>
    <w:p w14:paraId="449998D9" w14:textId="77777777" w:rsidR="001962A7" w:rsidRDefault="001962A7">
      <w:pPr>
        <w:pStyle w:val="a9"/>
        <w:spacing w:line="360" w:lineRule="auto"/>
        <w:jc w:val="center"/>
      </w:pPr>
    </w:p>
    <w:p w14:paraId="538986A3" w14:textId="197FDF12" w:rsidR="001962A7" w:rsidRDefault="003B4A75">
      <w:pPr>
        <w:pStyle w:val="a9"/>
        <w:spacing w:line="360" w:lineRule="auto"/>
      </w:pPr>
      <w:r>
        <w:rPr>
          <w:rFonts w:hint="eastAsia"/>
        </w:rPr>
        <w:t>罗兰大学为完成该暑期项目的参与者提供</w:t>
      </w:r>
      <w:r w:rsidR="008913E3">
        <w:rPr>
          <w:rFonts w:hint="eastAsia"/>
        </w:rPr>
        <w:t>3</w:t>
      </w:r>
      <w:r>
        <w:rPr>
          <w:rFonts w:hint="eastAsia"/>
        </w:rPr>
        <w:t>个学分(ECTS)，成绩单将在课程结束后提供给各位参与者。</w:t>
      </w:r>
    </w:p>
    <w:p w14:paraId="555861AC" w14:textId="77777777" w:rsidR="00475D38" w:rsidRDefault="00475D38">
      <w:pPr>
        <w:pStyle w:val="a9"/>
        <w:spacing w:line="360" w:lineRule="auto"/>
      </w:pPr>
    </w:p>
    <w:p w14:paraId="5DFEF1D5" w14:textId="48D7221B" w:rsidR="001962A7" w:rsidRDefault="00475D38">
      <w:pPr>
        <w:pStyle w:val="a9"/>
        <w:spacing w:line="360" w:lineRule="auto"/>
        <w:ind w:firstLineChars="0" w:firstLine="0"/>
      </w:pPr>
      <w:r>
        <w:rPr>
          <w:noProof/>
        </w:rPr>
        <w:drawing>
          <wp:inline distT="0" distB="0" distL="0" distR="0" wp14:anchorId="00442F51" wp14:editId="65334D83">
            <wp:extent cx="6181581" cy="1802130"/>
            <wp:effectExtent l="0" t="0" r="0" b="7620"/>
            <wp:docPr id="1635226756" name="图片 1635226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226756" name="图片 1635226756"/>
                    <pic:cNvPicPr>
                      <a:picLocks noChangeAspect="1" noChangeArrowheads="1"/>
                    </pic:cNvPicPr>
                  </pic:nvPicPr>
                  <pic:blipFill>
                    <a:blip r:embed="rId9" cstate="print">
                      <a:extLst>
                        <a:ext uri="{BEBA8EAE-BF5A-486C-A8C5-ECC9F3942E4B}">
                          <a14:imgProps xmlns:a14="http://schemas.microsoft.com/office/drawing/2010/main">
                            <a14:imgLayer r:embed="rId10">
                              <a14:imgEffect>
                                <a14:sharpenSoften amount="25000"/>
                              </a14:imgEffect>
                              <a14:imgEffect>
                                <a14:colorTemperature colorTemp="8800"/>
                              </a14:imgEffect>
                            </a14:imgLayer>
                          </a14:imgProps>
                        </a:ext>
                        <a:ext uri="{28A0092B-C50C-407E-A947-70E740481C1C}">
                          <a14:useLocalDpi xmlns:a14="http://schemas.microsoft.com/office/drawing/2010/main" val="0"/>
                        </a:ext>
                      </a:extLst>
                    </a:blip>
                    <a:stretch>
                      <a:fillRect/>
                    </a:stretch>
                  </pic:blipFill>
                  <pic:spPr bwMode="auto">
                    <a:xfrm>
                      <a:off x="0" y="0"/>
                      <a:ext cx="6181581" cy="1802130"/>
                    </a:xfrm>
                    <a:prstGeom prst="rect">
                      <a:avLst/>
                    </a:prstGeom>
                    <a:noFill/>
                    <a:ln>
                      <a:noFill/>
                    </a:ln>
                  </pic:spPr>
                </pic:pic>
              </a:graphicData>
            </a:graphic>
          </wp:inline>
        </w:drawing>
      </w:r>
    </w:p>
    <w:p w14:paraId="47EA9796" w14:textId="77777777" w:rsidR="00475D38" w:rsidRDefault="00475D38">
      <w:pPr>
        <w:pStyle w:val="a9"/>
        <w:spacing w:line="360" w:lineRule="auto"/>
        <w:ind w:firstLineChars="0" w:firstLine="0"/>
      </w:pPr>
    </w:p>
    <w:p w14:paraId="18905152" w14:textId="77777777" w:rsidR="001962A7" w:rsidRDefault="003B4A75">
      <w:pPr>
        <w:pStyle w:val="a9"/>
        <w:spacing w:line="360" w:lineRule="auto"/>
        <w:ind w:firstLineChars="0" w:firstLine="0"/>
        <w:rPr>
          <w:rFonts w:cstheme="minorHAnsi"/>
          <w:b/>
          <w:bCs/>
        </w:rPr>
      </w:pPr>
      <w:r>
        <w:rPr>
          <w:rFonts w:hint="eastAsia"/>
          <w:b/>
          <w:bCs/>
        </w:rPr>
        <w:t>一、学校简介</w:t>
      </w:r>
    </w:p>
    <w:p w14:paraId="71ACBDAE" w14:textId="77777777" w:rsidR="00B55C65" w:rsidRDefault="003B4A75" w:rsidP="00475D38">
      <w:pPr>
        <w:pStyle w:val="a9"/>
        <w:spacing w:line="360" w:lineRule="auto"/>
      </w:pPr>
      <w:r>
        <w:rPr>
          <w:rFonts w:hint="eastAsia"/>
        </w:rPr>
        <w:t>厄特沃什·罗兰大学</w:t>
      </w:r>
      <w:r>
        <w:rPr>
          <w:rFonts w:ascii="Times New Roman" w:hAnsi="Times New Roman" w:cs="Times New Roman"/>
        </w:rPr>
        <w:t>ELTE</w:t>
      </w:r>
      <w:r>
        <w:rPr>
          <w:rFonts w:ascii="Times New Roman" w:hAnsi="Times New Roman" w:cs="Times New Roman"/>
        </w:rPr>
        <w:t>（</w:t>
      </w:r>
      <w:r>
        <w:rPr>
          <w:rFonts w:ascii="Times New Roman" w:hAnsi="Times New Roman" w:cs="Times New Roman"/>
        </w:rPr>
        <w:t>E</w:t>
      </w:r>
      <w:r>
        <w:rPr>
          <w:rFonts w:ascii="Times New Roman" w:eastAsia="宋体" w:hAnsi="Times New Roman" w:cs="Times New Roman"/>
        </w:rPr>
        <w:t>ö</w:t>
      </w:r>
      <w:r>
        <w:rPr>
          <w:rFonts w:ascii="Times New Roman" w:hAnsi="Times New Roman" w:cs="Times New Roman"/>
        </w:rPr>
        <w:t>tv</w:t>
      </w:r>
      <w:r>
        <w:rPr>
          <w:rFonts w:ascii="Times New Roman" w:eastAsia="宋体" w:hAnsi="Times New Roman" w:cs="Times New Roman"/>
        </w:rPr>
        <w:t>ö</w:t>
      </w:r>
      <w:r>
        <w:rPr>
          <w:rFonts w:ascii="Times New Roman" w:hAnsi="Times New Roman" w:cs="Times New Roman"/>
        </w:rPr>
        <w:t>s Loránd University</w:t>
      </w:r>
      <w:r>
        <w:rPr>
          <w:rFonts w:ascii="Times New Roman" w:hAnsi="Times New Roman" w:cs="Times New Roman"/>
        </w:rPr>
        <w:t>）</w:t>
      </w:r>
      <w:r>
        <w:rPr>
          <w:rFonts w:hint="eastAsia"/>
        </w:rPr>
        <w:t>，又称布达佩斯大学，坐落于匈牙利首都布达佩斯。始建于1635年，以物理学家厄特沃什·罗兰命名，是匈牙利最顶尖的高等教育机构，为科技、商业、政治、公共政策和文化领域培养了许多杰出人才。</w:t>
      </w:r>
    </w:p>
    <w:p w14:paraId="553B00D0" w14:textId="774062A3" w:rsidR="00475D38" w:rsidRDefault="003B4A75" w:rsidP="00B55C65">
      <w:pPr>
        <w:pStyle w:val="a9"/>
        <w:spacing w:line="360" w:lineRule="auto"/>
      </w:pPr>
      <w:r>
        <w:rPr>
          <w:rFonts w:hint="eastAsia"/>
        </w:rPr>
        <w:t>大学设有</w:t>
      </w:r>
      <w:r w:rsidR="00B55C65">
        <w:t>9</w:t>
      </w:r>
      <w:r>
        <w:rPr>
          <w:rFonts w:hint="eastAsia"/>
        </w:rPr>
        <w:t>个学院，涵盖</w:t>
      </w:r>
      <w:r w:rsidR="00B55C65">
        <w:rPr>
          <w:rFonts w:hint="eastAsia"/>
        </w:rPr>
        <w:t>经济学院、</w:t>
      </w:r>
      <w:r w:rsidR="00B55C65" w:rsidRPr="00B55C65">
        <w:rPr>
          <w:rFonts w:hint="eastAsia"/>
        </w:rPr>
        <w:t>教育与心理学院</w:t>
      </w:r>
      <w:r w:rsidR="00B55C65">
        <w:rPr>
          <w:rFonts w:hint="eastAsia"/>
        </w:rPr>
        <w:t>、</w:t>
      </w:r>
      <w:r w:rsidR="00B55C65" w:rsidRPr="00B55C65">
        <w:rPr>
          <w:rFonts w:hint="eastAsia"/>
        </w:rPr>
        <w:t>人文学院</w:t>
      </w:r>
      <w:r w:rsidR="00B55C65">
        <w:rPr>
          <w:rFonts w:hint="eastAsia"/>
        </w:rPr>
        <w:t>、</w:t>
      </w:r>
      <w:r w:rsidR="00B55C65" w:rsidRPr="00B55C65">
        <w:rPr>
          <w:rFonts w:hint="eastAsia"/>
        </w:rPr>
        <w:t>信息学院</w:t>
      </w:r>
      <w:r w:rsidR="00B55C65">
        <w:rPr>
          <w:rFonts w:hint="eastAsia"/>
        </w:rPr>
        <w:t>、法学院、</w:t>
      </w:r>
      <w:proofErr w:type="gramStart"/>
      <w:r w:rsidR="00B55C65" w:rsidRPr="00B55C65">
        <w:rPr>
          <w:rFonts w:hint="eastAsia"/>
        </w:rPr>
        <w:t>初等与</w:t>
      </w:r>
      <w:proofErr w:type="gramEnd"/>
      <w:r w:rsidR="00B55C65" w:rsidRPr="00B55C65">
        <w:rPr>
          <w:rFonts w:hint="eastAsia"/>
        </w:rPr>
        <w:t>学前教育学院</w:t>
      </w:r>
      <w:r w:rsidR="00B55C65">
        <w:rPr>
          <w:rFonts w:hint="eastAsia"/>
        </w:rPr>
        <w:t>、理学院、</w:t>
      </w:r>
      <w:r w:rsidR="00B55C65" w:rsidRPr="00B55C65">
        <w:rPr>
          <w:rFonts w:hint="eastAsia"/>
        </w:rPr>
        <w:t>社会科学院</w:t>
      </w:r>
      <w:r w:rsidR="00B55C65">
        <w:rPr>
          <w:rFonts w:hint="eastAsia"/>
        </w:rPr>
        <w:t>、</w:t>
      </w:r>
      <w:r w:rsidR="00B55C65" w:rsidRPr="00B55C65">
        <w:rPr>
          <w:rFonts w:hint="eastAsia"/>
        </w:rPr>
        <w:t>特殊教育学院</w:t>
      </w:r>
      <w:r w:rsidR="00B55C65">
        <w:rPr>
          <w:rFonts w:hint="eastAsia"/>
        </w:rPr>
        <w:t>。</w:t>
      </w:r>
    </w:p>
    <w:p w14:paraId="3AACDF56" w14:textId="3172A4B9" w:rsidR="00475D38" w:rsidRDefault="003B4A75" w:rsidP="00475D38">
      <w:pPr>
        <w:pStyle w:val="a9"/>
        <w:spacing w:line="360" w:lineRule="auto"/>
      </w:pPr>
      <w:r>
        <w:rPr>
          <w:rFonts w:hint="eastAsia"/>
        </w:rPr>
        <w:t>罗兰大学拥有3</w:t>
      </w:r>
      <w:r w:rsidR="00626ED2">
        <w:t>8</w:t>
      </w:r>
      <w:r>
        <w:rPr>
          <w:rFonts w:hint="eastAsia"/>
        </w:rPr>
        <w:t>000名在校生、1800名教师和研究员，吸引了</w:t>
      </w:r>
      <w:r w:rsidR="00626ED2">
        <w:t>4000</w:t>
      </w:r>
      <w:r>
        <w:rPr>
          <w:rFonts w:hint="eastAsia"/>
        </w:rPr>
        <w:t>多名国际留学生，25%的匈牙利科学院院士在校授课。培养了6位诺贝尔奖得主、2位沃尔夫奖得主、</w:t>
      </w:r>
      <w:r w:rsidR="007A3F44">
        <w:t>2</w:t>
      </w:r>
      <w:r>
        <w:rPr>
          <w:rFonts w:hint="eastAsia"/>
        </w:rPr>
        <w:t>位阿贝尔奖得主，以及许多世界著名科学家。</w:t>
      </w:r>
    </w:p>
    <w:p w14:paraId="7013637A" w14:textId="77777777" w:rsidR="00B55C65" w:rsidRDefault="00B55C65" w:rsidP="00B55C65">
      <w:pPr>
        <w:pStyle w:val="a9"/>
        <w:spacing w:line="360" w:lineRule="auto"/>
        <w:ind w:firstLineChars="0" w:firstLine="0"/>
      </w:pPr>
    </w:p>
    <w:p w14:paraId="2B6168B3" w14:textId="77777777" w:rsidR="008913E3" w:rsidRDefault="003B4A75" w:rsidP="00B55C65">
      <w:pPr>
        <w:pStyle w:val="a9"/>
        <w:spacing w:line="360" w:lineRule="auto"/>
        <w:ind w:firstLineChars="0" w:firstLine="0"/>
        <w:rPr>
          <w:b/>
          <w:bCs/>
        </w:rPr>
      </w:pPr>
      <w:r>
        <w:rPr>
          <w:rFonts w:hint="eastAsia"/>
          <w:b/>
          <w:bCs/>
        </w:rPr>
        <w:t>知名校友：</w:t>
      </w:r>
    </w:p>
    <w:p w14:paraId="7BCD2247" w14:textId="39090DC1" w:rsidR="008913E3" w:rsidRDefault="003B4A75" w:rsidP="00B55C65">
      <w:pPr>
        <w:pStyle w:val="a9"/>
        <w:spacing w:line="360" w:lineRule="auto"/>
        <w:ind w:firstLineChars="0" w:firstLine="0"/>
      </w:pPr>
      <w:r>
        <w:rPr>
          <w:rFonts w:hint="eastAsia"/>
        </w:rPr>
        <w:t>计算机之父-约翰</w:t>
      </w:r>
      <w:r>
        <w:t>·</w:t>
      </w:r>
      <w:r>
        <w:rPr>
          <w:rFonts w:hint="eastAsia"/>
        </w:rPr>
        <w:t>冯.诺依曼</w:t>
      </w:r>
    </w:p>
    <w:p w14:paraId="12B4BDF0" w14:textId="34C81B54" w:rsidR="001962A7" w:rsidRDefault="003B4A75" w:rsidP="008913E3">
      <w:pPr>
        <w:pStyle w:val="a9"/>
        <w:spacing w:line="360" w:lineRule="auto"/>
        <w:ind w:firstLineChars="0" w:firstLine="0"/>
        <w:rPr>
          <w:b/>
          <w:bCs/>
        </w:rPr>
      </w:pPr>
      <w:r>
        <w:rPr>
          <w:rFonts w:hint="eastAsia"/>
        </w:rPr>
        <w:t>柯达伊教学法创始人-</w:t>
      </w:r>
      <w:r>
        <w:t>佐尔丹·柯达伊</w:t>
      </w:r>
      <w:r>
        <w:rPr>
          <w:rFonts w:hint="eastAsia"/>
        </w:rPr>
        <w:t>、</w:t>
      </w:r>
    </w:p>
    <w:p w14:paraId="7AEDFCE4" w14:textId="170BC173" w:rsidR="008913E3" w:rsidRPr="008913E3" w:rsidRDefault="003B4A75" w:rsidP="008913E3">
      <w:pPr>
        <w:pStyle w:val="a9"/>
        <w:spacing w:line="360" w:lineRule="auto"/>
        <w:ind w:firstLineChars="0" w:firstLine="0"/>
      </w:pPr>
      <w:r>
        <w:rPr>
          <w:rFonts w:hint="eastAsia"/>
        </w:rPr>
        <w:t>现任匈牙利政府总理-欧尔班·维克托</w:t>
      </w:r>
      <w:r w:rsidR="00C7534F">
        <w:rPr>
          <w:rFonts w:hint="eastAsia"/>
        </w:rPr>
        <w:t>。</w:t>
      </w:r>
    </w:p>
    <w:p w14:paraId="00574080" w14:textId="07A909EA" w:rsidR="001962A7" w:rsidRDefault="003F2E9D">
      <w:pPr>
        <w:pStyle w:val="a9"/>
        <w:spacing w:line="360" w:lineRule="auto"/>
        <w:ind w:right="960" w:firstLineChars="0" w:firstLine="0"/>
        <w:rPr>
          <w:b/>
          <w:bCs/>
        </w:rPr>
      </w:pPr>
      <w:r>
        <w:rPr>
          <w:rFonts w:hint="eastAsia"/>
          <w:b/>
          <w:bCs/>
        </w:rPr>
        <w:lastRenderedPageBreak/>
        <w:t>二、项目介绍</w:t>
      </w:r>
    </w:p>
    <w:p w14:paraId="2E520E59" w14:textId="4B72872D" w:rsidR="001962A7" w:rsidRDefault="003B4A75">
      <w:pPr>
        <w:pStyle w:val="a9"/>
        <w:numPr>
          <w:ilvl w:val="0"/>
          <w:numId w:val="1"/>
        </w:numPr>
        <w:spacing w:line="360" w:lineRule="auto"/>
        <w:ind w:firstLineChars="0"/>
        <w:rPr>
          <w:b/>
          <w:bCs/>
        </w:rPr>
      </w:pPr>
      <w:r>
        <w:rPr>
          <w:rFonts w:hint="eastAsia"/>
          <w:b/>
          <w:bCs/>
        </w:rPr>
        <w:t>课程日期</w:t>
      </w:r>
    </w:p>
    <w:p w14:paraId="1CFD2761" w14:textId="504F7FAB" w:rsidR="001962A7" w:rsidRPr="00F31482" w:rsidRDefault="003B4A75" w:rsidP="0099568A">
      <w:pPr>
        <w:pStyle w:val="a9"/>
        <w:spacing w:line="360" w:lineRule="auto"/>
        <w:ind w:firstLineChars="0" w:firstLine="0"/>
      </w:pPr>
      <w:r>
        <w:rPr>
          <w:rFonts w:hint="eastAsia"/>
        </w:rPr>
        <w:t>2024年7月</w:t>
      </w:r>
      <w:r w:rsidR="008F4874">
        <w:rPr>
          <w:rFonts w:hint="eastAsia"/>
        </w:rPr>
        <w:t>15</w:t>
      </w:r>
      <w:r>
        <w:rPr>
          <w:rFonts w:hint="eastAsia"/>
        </w:rPr>
        <w:t>日—2024年</w:t>
      </w:r>
      <w:r w:rsidR="008F4874">
        <w:rPr>
          <w:rFonts w:hint="eastAsia"/>
        </w:rPr>
        <w:t>7</w:t>
      </w:r>
      <w:r>
        <w:rPr>
          <w:rFonts w:hint="eastAsia"/>
        </w:rPr>
        <w:t>月</w:t>
      </w:r>
      <w:r w:rsidR="008F4874">
        <w:rPr>
          <w:rFonts w:hint="eastAsia"/>
        </w:rPr>
        <w:t>28</w:t>
      </w:r>
      <w:r>
        <w:rPr>
          <w:rFonts w:hint="eastAsia"/>
        </w:rPr>
        <w:t>日（</w:t>
      </w:r>
      <w:r w:rsidR="008F4874">
        <w:rPr>
          <w:rFonts w:hint="eastAsia"/>
        </w:rPr>
        <w:t>二</w:t>
      </w:r>
      <w:r>
        <w:rPr>
          <w:rFonts w:hint="eastAsia"/>
        </w:rPr>
        <w:t>周）</w:t>
      </w:r>
    </w:p>
    <w:p w14:paraId="36DC7B32" w14:textId="77777777" w:rsidR="001962A7" w:rsidRDefault="001962A7">
      <w:pPr>
        <w:pStyle w:val="a9"/>
        <w:spacing w:line="360" w:lineRule="auto"/>
        <w:ind w:firstLineChars="0" w:firstLine="0"/>
      </w:pPr>
    </w:p>
    <w:p w14:paraId="436F0787" w14:textId="4A6FF879" w:rsidR="001962A7" w:rsidRDefault="003B4A75">
      <w:pPr>
        <w:pStyle w:val="a9"/>
        <w:numPr>
          <w:ilvl w:val="0"/>
          <w:numId w:val="1"/>
        </w:numPr>
        <w:spacing w:line="360" w:lineRule="auto"/>
        <w:ind w:firstLineChars="0"/>
        <w:rPr>
          <w:b/>
          <w:bCs/>
        </w:rPr>
      </w:pPr>
      <w:r>
        <w:rPr>
          <w:b/>
          <w:bCs/>
        </w:rPr>
        <w:t>课程</w:t>
      </w:r>
      <w:r>
        <w:rPr>
          <w:rFonts w:hint="eastAsia"/>
          <w:b/>
          <w:bCs/>
        </w:rPr>
        <w:t>安排</w:t>
      </w:r>
    </w:p>
    <w:tbl>
      <w:tblPr>
        <w:tblStyle w:val="aa"/>
        <w:tblW w:w="0" w:type="auto"/>
        <w:jc w:val="center"/>
        <w:tblLook w:val="04A0" w:firstRow="1" w:lastRow="0" w:firstColumn="1" w:lastColumn="0" w:noHBand="0" w:noVBand="1"/>
      </w:tblPr>
      <w:tblGrid>
        <w:gridCol w:w="4815"/>
        <w:gridCol w:w="4825"/>
      </w:tblGrid>
      <w:tr w:rsidR="008913E3" w14:paraId="6F26FF41" w14:textId="77777777" w:rsidTr="008913E3">
        <w:trPr>
          <w:trHeight w:val="632"/>
          <w:jc w:val="center"/>
        </w:trPr>
        <w:tc>
          <w:tcPr>
            <w:tcW w:w="4815" w:type="dxa"/>
            <w:shd w:val="clear" w:color="auto" w:fill="E1EEF7"/>
            <w:vAlign w:val="center"/>
          </w:tcPr>
          <w:p w14:paraId="739877DD" w14:textId="1458088E" w:rsidR="008913E3" w:rsidRPr="0099568A" w:rsidRDefault="008913E3" w:rsidP="008913E3">
            <w:pPr>
              <w:pStyle w:val="a9"/>
              <w:spacing w:line="240" w:lineRule="auto"/>
              <w:ind w:firstLineChars="0" w:firstLine="0"/>
              <w:jc w:val="center"/>
              <w:rPr>
                <w:rFonts w:ascii="微软雅黑" w:eastAsia="微软雅黑" w:hAnsi="微软雅黑"/>
                <w:b/>
                <w:bCs/>
                <w:color w:val="44546A" w:themeColor="text2"/>
                <w:sz w:val="21"/>
                <w:szCs w:val="21"/>
              </w:rPr>
            </w:pPr>
            <w:r w:rsidRPr="0099568A">
              <w:rPr>
                <w:rFonts w:ascii="微软雅黑" w:eastAsia="微软雅黑" w:hAnsi="微软雅黑" w:hint="eastAsia"/>
                <w:b/>
                <w:bCs/>
                <w:color w:val="44546A" w:themeColor="text2"/>
                <w:sz w:val="21"/>
                <w:szCs w:val="21"/>
              </w:rPr>
              <w:t>第</w:t>
            </w:r>
            <w:r>
              <w:rPr>
                <w:rFonts w:ascii="微软雅黑" w:eastAsia="微软雅黑" w:hAnsi="微软雅黑" w:hint="eastAsia"/>
                <w:b/>
                <w:bCs/>
                <w:color w:val="44546A" w:themeColor="text2"/>
                <w:sz w:val="21"/>
                <w:szCs w:val="21"/>
              </w:rPr>
              <w:t>一</w:t>
            </w:r>
            <w:r w:rsidRPr="0099568A">
              <w:rPr>
                <w:rFonts w:ascii="微软雅黑" w:eastAsia="微软雅黑" w:hAnsi="微软雅黑" w:hint="eastAsia"/>
                <w:b/>
                <w:bCs/>
                <w:color w:val="44546A" w:themeColor="text2"/>
                <w:sz w:val="21"/>
                <w:szCs w:val="21"/>
              </w:rPr>
              <w:t>周</w:t>
            </w:r>
          </w:p>
        </w:tc>
        <w:tc>
          <w:tcPr>
            <w:tcW w:w="4825" w:type="dxa"/>
            <w:shd w:val="clear" w:color="auto" w:fill="F3E9F7"/>
            <w:vAlign w:val="center"/>
          </w:tcPr>
          <w:p w14:paraId="3B3B5B36" w14:textId="01E55E84" w:rsidR="008913E3" w:rsidRPr="0099568A" w:rsidRDefault="008913E3" w:rsidP="00DE108F">
            <w:pPr>
              <w:pStyle w:val="a9"/>
              <w:spacing w:line="240" w:lineRule="auto"/>
              <w:ind w:firstLineChars="0" w:firstLine="0"/>
              <w:jc w:val="center"/>
              <w:rPr>
                <w:rFonts w:ascii="微软雅黑" w:eastAsia="微软雅黑" w:hAnsi="微软雅黑"/>
                <w:b/>
                <w:bCs/>
                <w:color w:val="44546A" w:themeColor="text2"/>
                <w:sz w:val="21"/>
                <w:szCs w:val="21"/>
              </w:rPr>
            </w:pPr>
            <w:r w:rsidRPr="0099568A">
              <w:rPr>
                <w:rFonts w:ascii="微软雅黑" w:eastAsia="微软雅黑" w:hAnsi="微软雅黑" w:hint="eastAsia"/>
                <w:b/>
                <w:bCs/>
                <w:color w:val="44546A" w:themeColor="text2"/>
                <w:sz w:val="21"/>
                <w:szCs w:val="21"/>
              </w:rPr>
              <w:t>第</w:t>
            </w:r>
            <w:r>
              <w:rPr>
                <w:rFonts w:ascii="微软雅黑" w:eastAsia="微软雅黑" w:hAnsi="微软雅黑" w:hint="eastAsia"/>
                <w:b/>
                <w:bCs/>
                <w:color w:val="44546A" w:themeColor="text2"/>
                <w:sz w:val="21"/>
                <w:szCs w:val="21"/>
              </w:rPr>
              <w:t>二</w:t>
            </w:r>
            <w:r w:rsidRPr="0099568A">
              <w:rPr>
                <w:rFonts w:ascii="微软雅黑" w:eastAsia="微软雅黑" w:hAnsi="微软雅黑" w:hint="eastAsia"/>
                <w:b/>
                <w:bCs/>
                <w:color w:val="44546A" w:themeColor="text2"/>
                <w:sz w:val="21"/>
                <w:szCs w:val="21"/>
              </w:rPr>
              <w:t>周</w:t>
            </w:r>
          </w:p>
        </w:tc>
      </w:tr>
      <w:tr w:rsidR="008913E3" w14:paraId="43FA1F18" w14:textId="77777777" w:rsidTr="008913E3">
        <w:trPr>
          <w:trHeight w:val="698"/>
          <w:jc w:val="center"/>
        </w:trPr>
        <w:tc>
          <w:tcPr>
            <w:tcW w:w="4815" w:type="dxa"/>
            <w:shd w:val="clear" w:color="auto" w:fill="E1EEF7"/>
            <w:vAlign w:val="center"/>
          </w:tcPr>
          <w:p w14:paraId="22AEABA3" w14:textId="78AAD2AA" w:rsidR="008913E3" w:rsidRDefault="008913E3" w:rsidP="00DE108F">
            <w:pPr>
              <w:pStyle w:val="a9"/>
              <w:spacing w:line="240" w:lineRule="auto"/>
              <w:ind w:firstLineChars="0" w:firstLine="0"/>
              <w:jc w:val="center"/>
              <w:rPr>
                <w:b/>
                <w:bCs/>
              </w:rPr>
            </w:pPr>
            <w:r>
              <w:rPr>
                <w:b/>
                <w:bCs/>
              </w:rPr>
              <w:t>学术课程</w:t>
            </w:r>
          </w:p>
        </w:tc>
        <w:tc>
          <w:tcPr>
            <w:tcW w:w="4825" w:type="dxa"/>
            <w:shd w:val="clear" w:color="auto" w:fill="F3E9F7"/>
            <w:vAlign w:val="center"/>
          </w:tcPr>
          <w:p w14:paraId="21FB6262" w14:textId="45BD2198" w:rsidR="008913E3" w:rsidRDefault="008913E3" w:rsidP="00DE108F">
            <w:pPr>
              <w:pStyle w:val="a9"/>
              <w:spacing w:line="240" w:lineRule="auto"/>
              <w:ind w:firstLineChars="0" w:firstLine="0"/>
              <w:jc w:val="center"/>
              <w:rPr>
                <w:b/>
                <w:bCs/>
              </w:rPr>
            </w:pPr>
            <w:r>
              <w:rPr>
                <w:rFonts w:hint="eastAsia"/>
                <w:b/>
                <w:bCs/>
              </w:rPr>
              <w:t>文化考察</w:t>
            </w:r>
          </w:p>
        </w:tc>
      </w:tr>
      <w:tr w:rsidR="008913E3" w:rsidRPr="008D682F" w14:paraId="01FFC96D" w14:textId="77777777" w:rsidTr="008913E3">
        <w:trPr>
          <w:trHeight w:val="1641"/>
          <w:jc w:val="center"/>
        </w:trPr>
        <w:tc>
          <w:tcPr>
            <w:tcW w:w="4815" w:type="dxa"/>
            <w:shd w:val="clear" w:color="auto" w:fill="E1EEF7"/>
            <w:vAlign w:val="center"/>
          </w:tcPr>
          <w:p w14:paraId="0BBFCFF1" w14:textId="05043E02" w:rsidR="008913E3" w:rsidRPr="00E278F6" w:rsidRDefault="008913E3" w:rsidP="00E278F6">
            <w:pPr>
              <w:pStyle w:val="a9"/>
              <w:spacing w:line="360" w:lineRule="auto"/>
              <w:ind w:firstLineChars="0" w:firstLine="0"/>
            </w:pPr>
            <w:r w:rsidRPr="00E278F6">
              <w:rPr>
                <w:rFonts w:hint="eastAsia"/>
              </w:rPr>
              <w:t>根据兴趣和专业选择课程，与全球学习伙伴一同探讨。</w:t>
            </w:r>
          </w:p>
        </w:tc>
        <w:tc>
          <w:tcPr>
            <w:tcW w:w="4825" w:type="dxa"/>
            <w:shd w:val="clear" w:color="auto" w:fill="F3E9F7"/>
            <w:vAlign w:val="center"/>
          </w:tcPr>
          <w:p w14:paraId="5899091F" w14:textId="214F9224" w:rsidR="008913E3" w:rsidRPr="00E278F6" w:rsidRDefault="008913E3" w:rsidP="00E278F6">
            <w:pPr>
              <w:pStyle w:val="a9"/>
              <w:spacing w:line="360" w:lineRule="auto"/>
              <w:ind w:firstLineChars="0" w:firstLine="0"/>
            </w:pPr>
            <w:r w:rsidRPr="00E278F6">
              <w:rPr>
                <w:rFonts w:hint="eastAsia"/>
              </w:rPr>
              <w:t>参访</w:t>
            </w:r>
            <w:r>
              <w:rPr>
                <w:rFonts w:hint="eastAsia"/>
              </w:rPr>
              <w:t>著名文化场所</w:t>
            </w:r>
            <w:r w:rsidRPr="00E278F6">
              <w:rPr>
                <w:rFonts w:hint="eastAsia"/>
              </w:rPr>
              <w:t>和</w:t>
            </w:r>
            <w:r>
              <w:rPr>
                <w:rFonts w:hint="eastAsia"/>
              </w:rPr>
              <w:t>中资</w:t>
            </w:r>
            <w:r w:rsidRPr="00E278F6">
              <w:rPr>
                <w:rFonts w:hint="eastAsia"/>
              </w:rPr>
              <w:t>企业，</w:t>
            </w:r>
            <w:r w:rsidRPr="008D682F">
              <w:rPr>
                <w:rFonts w:hint="eastAsia"/>
              </w:rPr>
              <w:t>提供全方位的学术拓展和深度文化体验。</w:t>
            </w:r>
          </w:p>
        </w:tc>
      </w:tr>
    </w:tbl>
    <w:p w14:paraId="4D360E84" w14:textId="2DD7BD57" w:rsidR="00C06DF5" w:rsidRDefault="00C06DF5" w:rsidP="00DE108F">
      <w:pPr>
        <w:pStyle w:val="a9"/>
        <w:spacing w:line="360" w:lineRule="auto"/>
        <w:ind w:firstLineChars="0" w:firstLine="0"/>
        <w:jc w:val="both"/>
        <w:rPr>
          <w:b/>
          <w:bCs/>
        </w:rPr>
      </w:pPr>
      <w:r>
        <w:rPr>
          <w:noProof/>
        </w:rPr>
        <w:drawing>
          <wp:inline distT="0" distB="0" distL="0" distR="0" wp14:anchorId="48876ED9" wp14:editId="406EE7C0">
            <wp:extent cx="6168683" cy="1228382"/>
            <wp:effectExtent l="0" t="0" r="0" b="0"/>
            <wp:docPr id="1283301346" name="图片 128330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301346" name="图片 1283301346"/>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6307378" cy="1256001"/>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704"/>
        <w:gridCol w:w="1701"/>
        <w:gridCol w:w="7331"/>
      </w:tblGrid>
      <w:tr w:rsidR="00E278F6" w:rsidRPr="0099568A" w14:paraId="4BAD39B0" w14:textId="77777777" w:rsidTr="00CC6F2C">
        <w:trPr>
          <w:trHeight w:val="696"/>
          <w:jc w:val="center"/>
        </w:trPr>
        <w:tc>
          <w:tcPr>
            <w:tcW w:w="9736" w:type="dxa"/>
            <w:gridSpan w:val="3"/>
            <w:shd w:val="clear" w:color="auto" w:fill="E1EEF7"/>
            <w:vAlign w:val="center"/>
          </w:tcPr>
          <w:p w14:paraId="4FCB7751" w14:textId="63B382B9" w:rsidR="00E278F6" w:rsidRPr="00C06DF5" w:rsidRDefault="00E278F6" w:rsidP="00C06DF5">
            <w:pPr>
              <w:pStyle w:val="a9"/>
              <w:spacing w:line="400" w:lineRule="exact"/>
              <w:ind w:firstLineChars="0" w:firstLine="0"/>
              <w:jc w:val="center"/>
              <w:rPr>
                <w:rFonts w:ascii="微软雅黑" w:eastAsia="微软雅黑" w:hAnsi="微软雅黑"/>
                <w:b/>
                <w:bCs/>
                <w:color w:val="44546A" w:themeColor="text2"/>
                <w:sz w:val="21"/>
                <w:szCs w:val="21"/>
              </w:rPr>
            </w:pPr>
            <w:r w:rsidRPr="0099568A">
              <w:rPr>
                <w:rFonts w:ascii="微软雅黑" w:eastAsia="微软雅黑" w:hAnsi="微软雅黑" w:hint="eastAsia"/>
                <w:b/>
                <w:bCs/>
                <w:color w:val="44546A" w:themeColor="text2"/>
                <w:sz w:val="21"/>
                <w:szCs w:val="21"/>
              </w:rPr>
              <w:t>第</w:t>
            </w:r>
            <w:r w:rsidR="008913E3">
              <w:rPr>
                <w:rFonts w:ascii="微软雅黑" w:eastAsia="微软雅黑" w:hAnsi="微软雅黑" w:hint="eastAsia"/>
                <w:b/>
                <w:bCs/>
                <w:color w:val="44546A" w:themeColor="text2"/>
                <w:sz w:val="21"/>
                <w:szCs w:val="21"/>
              </w:rPr>
              <w:t>一</w:t>
            </w:r>
            <w:r w:rsidRPr="0099568A">
              <w:rPr>
                <w:rFonts w:ascii="微软雅黑" w:eastAsia="微软雅黑" w:hAnsi="微软雅黑" w:hint="eastAsia"/>
                <w:b/>
                <w:bCs/>
                <w:color w:val="44546A" w:themeColor="text2"/>
                <w:sz w:val="21"/>
                <w:szCs w:val="21"/>
              </w:rPr>
              <w:t>周 学术课程（以下课程选其一）</w:t>
            </w:r>
          </w:p>
        </w:tc>
      </w:tr>
      <w:tr w:rsidR="00E278F6" w14:paraId="22D2963A" w14:textId="77777777" w:rsidTr="00CC6F2C">
        <w:trPr>
          <w:trHeight w:val="554"/>
          <w:jc w:val="center"/>
        </w:trPr>
        <w:tc>
          <w:tcPr>
            <w:tcW w:w="704" w:type="dxa"/>
            <w:shd w:val="clear" w:color="auto" w:fill="F9FAFD"/>
            <w:vAlign w:val="center"/>
          </w:tcPr>
          <w:p w14:paraId="4F8AF7EB" w14:textId="53115C47" w:rsidR="00E278F6" w:rsidRDefault="0099568A" w:rsidP="00DE108F">
            <w:pPr>
              <w:pStyle w:val="a9"/>
              <w:spacing w:line="240" w:lineRule="auto"/>
              <w:ind w:firstLineChars="0" w:firstLine="0"/>
              <w:jc w:val="center"/>
              <w:rPr>
                <w:b/>
                <w:bCs/>
              </w:rPr>
            </w:pPr>
            <w:r>
              <w:rPr>
                <w:rFonts w:hint="eastAsia"/>
                <w:b/>
                <w:bCs/>
              </w:rPr>
              <w:t>序号</w:t>
            </w:r>
          </w:p>
        </w:tc>
        <w:tc>
          <w:tcPr>
            <w:tcW w:w="1701" w:type="dxa"/>
            <w:shd w:val="clear" w:color="auto" w:fill="F9FAFD"/>
            <w:vAlign w:val="center"/>
          </w:tcPr>
          <w:p w14:paraId="2155CA30" w14:textId="5BFC79F6" w:rsidR="00E278F6" w:rsidRDefault="0099568A" w:rsidP="00DE108F">
            <w:pPr>
              <w:pStyle w:val="a9"/>
              <w:spacing w:line="240" w:lineRule="auto"/>
              <w:ind w:firstLineChars="0" w:firstLine="0"/>
              <w:jc w:val="center"/>
              <w:rPr>
                <w:b/>
                <w:bCs/>
              </w:rPr>
            </w:pPr>
            <w:r>
              <w:rPr>
                <w:rFonts w:hint="eastAsia"/>
                <w:b/>
                <w:bCs/>
              </w:rPr>
              <w:t>课题</w:t>
            </w:r>
          </w:p>
        </w:tc>
        <w:tc>
          <w:tcPr>
            <w:tcW w:w="7331" w:type="dxa"/>
            <w:shd w:val="clear" w:color="auto" w:fill="F9FAFD"/>
            <w:vAlign w:val="center"/>
          </w:tcPr>
          <w:p w14:paraId="733A68C7" w14:textId="26BE16D7" w:rsidR="00E278F6" w:rsidRDefault="0099568A" w:rsidP="00DE108F">
            <w:pPr>
              <w:pStyle w:val="a9"/>
              <w:spacing w:line="240" w:lineRule="auto"/>
              <w:ind w:firstLineChars="0" w:firstLine="0"/>
              <w:jc w:val="center"/>
              <w:rPr>
                <w:b/>
                <w:bCs/>
              </w:rPr>
            </w:pPr>
            <w:r w:rsidRPr="004B60C9">
              <w:rPr>
                <w:rFonts w:hint="eastAsia"/>
                <w:b/>
                <w:bCs/>
              </w:rPr>
              <w:t>课程</w:t>
            </w:r>
            <w:r w:rsidR="008913E3">
              <w:rPr>
                <w:rFonts w:hint="eastAsia"/>
                <w:b/>
                <w:bCs/>
              </w:rPr>
              <w:t>简介</w:t>
            </w:r>
          </w:p>
        </w:tc>
      </w:tr>
      <w:tr w:rsidR="00E278F6" w14:paraId="4E9635C1" w14:textId="77777777" w:rsidTr="008913E3">
        <w:trPr>
          <w:trHeight w:val="3233"/>
          <w:jc w:val="center"/>
        </w:trPr>
        <w:tc>
          <w:tcPr>
            <w:tcW w:w="704" w:type="dxa"/>
            <w:shd w:val="clear" w:color="auto" w:fill="F9FAFD"/>
            <w:vAlign w:val="center"/>
          </w:tcPr>
          <w:p w14:paraId="03D9F356" w14:textId="2C431316" w:rsidR="00E278F6" w:rsidRDefault="00A9522D" w:rsidP="0099568A">
            <w:pPr>
              <w:pStyle w:val="a9"/>
              <w:spacing w:line="360" w:lineRule="auto"/>
              <w:ind w:firstLineChars="0" w:firstLine="0"/>
              <w:jc w:val="center"/>
              <w:rPr>
                <w:b/>
                <w:bCs/>
              </w:rPr>
            </w:pPr>
            <w:r>
              <w:rPr>
                <w:rFonts w:hint="eastAsia"/>
                <w:b/>
                <w:bCs/>
              </w:rPr>
              <w:t>1</w:t>
            </w:r>
          </w:p>
        </w:tc>
        <w:tc>
          <w:tcPr>
            <w:tcW w:w="1701" w:type="dxa"/>
            <w:shd w:val="clear" w:color="auto" w:fill="F9FAFD"/>
            <w:vAlign w:val="center"/>
          </w:tcPr>
          <w:p w14:paraId="5B58C990" w14:textId="2D8CA9A3" w:rsidR="00F426E0" w:rsidRDefault="008913E3" w:rsidP="008913E3">
            <w:pPr>
              <w:pStyle w:val="a9"/>
              <w:spacing w:line="360" w:lineRule="auto"/>
              <w:ind w:firstLineChars="0" w:firstLine="0"/>
              <w:rPr>
                <w:b/>
                <w:bCs/>
              </w:rPr>
            </w:pPr>
            <w:r w:rsidRPr="008913E3">
              <w:rPr>
                <w:rFonts w:hint="eastAsia"/>
                <w:b/>
                <w:bCs/>
              </w:rPr>
              <w:t>培养商务沟通技能</w:t>
            </w:r>
          </w:p>
        </w:tc>
        <w:tc>
          <w:tcPr>
            <w:tcW w:w="7331" w:type="dxa"/>
            <w:vAlign w:val="center"/>
          </w:tcPr>
          <w:p w14:paraId="7839704D" w14:textId="548E1FDD" w:rsidR="00E278F6" w:rsidRPr="0099568A" w:rsidRDefault="008913E3" w:rsidP="00EF5EAE">
            <w:pPr>
              <w:pStyle w:val="a9"/>
              <w:spacing w:line="360" w:lineRule="auto"/>
            </w:pPr>
            <w:r w:rsidRPr="008913E3">
              <w:rPr>
                <w:rFonts w:hint="eastAsia"/>
              </w:rPr>
              <w:t>在该课程中，学生将通过口语和写作方式了解商务沟通的各种主题和场景：如何进行成功的面试、如何管理商务会议以及如何进行引人入胜的演示。它还进一步探讨了由于决策差异、直接程度、形式和不同的文化规范而导致的沟通障碍的主题。旨在为学生提供在项目工作中进行协作、进行有趣的调查、以创造性和交互方式制作视觉效果和小组演示的机会</w:t>
            </w:r>
            <w:r>
              <w:rPr>
                <w:rFonts w:hint="eastAsia"/>
              </w:rPr>
              <w:t>。</w:t>
            </w:r>
          </w:p>
        </w:tc>
      </w:tr>
      <w:tr w:rsidR="008913E3" w14:paraId="74E059F6" w14:textId="77777777" w:rsidTr="008913E3">
        <w:trPr>
          <w:trHeight w:val="1833"/>
          <w:jc w:val="center"/>
        </w:trPr>
        <w:tc>
          <w:tcPr>
            <w:tcW w:w="704" w:type="dxa"/>
            <w:shd w:val="clear" w:color="auto" w:fill="F9FAFD"/>
            <w:vAlign w:val="center"/>
          </w:tcPr>
          <w:p w14:paraId="77A58152" w14:textId="789AD68D" w:rsidR="008913E3" w:rsidRDefault="008913E3" w:rsidP="0099568A">
            <w:pPr>
              <w:pStyle w:val="a9"/>
              <w:spacing w:line="360" w:lineRule="auto"/>
              <w:ind w:firstLineChars="0" w:firstLine="0"/>
              <w:jc w:val="center"/>
              <w:rPr>
                <w:b/>
                <w:bCs/>
              </w:rPr>
            </w:pPr>
            <w:r>
              <w:rPr>
                <w:rFonts w:hint="eastAsia"/>
                <w:b/>
                <w:bCs/>
              </w:rPr>
              <w:t>2</w:t>
            </w:r>
          </w:p>
        </w:tc>
        <w:tc>
          <w:tcPr>
            <w:tcW w:w="1701" w:type="dxa"/>
            <w:shd w:val="clear" w:color="auto" w:fill="F9FAFD"/>
            <w:vAlign w:val="center"/>
          </w:tcPr>
          <w:p w14:paraId="235F1ED4" w14:textId="4338E44B" w:rsidR="008913E3" w:rsidRPr="008913E3" w:rsidRDefault="008913E3" w:rsidP="008913E3">
            <w:pPr>
              <w:pStyle w:val="a9"/>
              <w:spacing w:line="360" w:lineRule="auto"/>
              <w:ind w:firstLineChars="0" w:firstLine="0"/>
              <w:rPr>
                <w:b/>
                <w:bCs/>
              </w:rPr>
            </w:pPr>
            <w:r w:rsidRPr="008913E3">
              <w:rPr>
                <w:rFonts w:hint="eastAsia"/>
                <w:b/>
                <w:bCs/>
              </w:rPr>
              <w:t>商务谈判</w:t>
            </w:r>
          </w:p>
        </w:tc>
        <w:tc>
          <w:tcPr>
            <w:tcW w:w="7331" w:type="dxa"/>
            <w:vAlign w:val="center"/>
          </w:tcPr>
          <w:p w14:paraId="132E5E32" w14:textId="657F0275" w:rsidR="008913E3" w:rsidRPr="008913E3" w:rsidRDefault="008913E3" w:rsidP="00EF5EAE">
            <w:pPr>
              <w:pStyle w:val="a9"/>
              <w:spacing w:line="360" w:lineRule="auto"/>
            </w:pPr>
            <w:r w:rsidRPr="008913E3">
              <w:rPr>
                <w:rFonts w:hint="eastAsia"/>
              </w:rPr>
              <w:t>该课程旨在培养学生的谈判技巧。我们将在课堂上进行大量的谈判练习，学生必须在机密信息的基础上与拥有自己机密信息的合作伙伴取得最佳结果。将结合这些场景介绍分析谈判所需的概念</w:t>
            </w:r>
            <w:r>
              <w:rPr>
                <w:rFonts w:hint="eastAsia"/>
              </w:rPr>
              <w:t>。</w:t>
            </w:r>
          </w:p>
        </w:tc>
      </w:tr>
      <w:tr w:rsidR="008913E3" w14:paraId="30386803" w14:textId="77777777" w:rsidTr="008F4874">
        <w:trPr>
          <w:trHeight w:val="5519"/>
          <w:jc w:val="center"/>
        </w:trPr>
        <w:tc>
          <w:tcPr>
            <w:tcW w:w="704" w:type="dxa"/>
            <w:shd w:val="clear" w:color="auto" w:fill="F9FAFD"/>
            <w:vAlign w:val="center"/>
          </w:tcPr>
          <w:p w14:paraId="044864E3" w14:textId="1A73678E" w:rsidR="008913E3" w:rsidRDefault="008913E3" w:rsidP="0099568A">
            <w:pPr>
              <w:pStyle w:val="a9"/>
              <w:spacing w:line="360" w:lineRule="auto"/>
              <w:ind w:firstLineChars="0" w:firstLine="0"/>
              <w:jc w:val="center"/>
              <w:rPr>
                <w:b/>
                <w:bCs/>
              </w:rPr>
            </w:pPr>
            <w:r>
              <w:rPr>
                <w:rFonts w:hint="eastAsia"/>
                <w:b/>
                <w:bCs/>
              </w:rPr>
              <w:lastRenderedPageBreak/>
              <w:t>3</w:t>
            </w:r>
          </w:p>
        </w:tc>
        <w:tc>
          <w:tcPr>
            <w:tcW w:w="1701" w:type="dxa"/>
            <w:shd w:val="clear" w:color="auto" w:fill="F9FAFD"/>
            <w:vAlign w:val="center"/>
          </w:tcPr>
          <w:p w14:paraId="56D6B15D" w14:textId="77777777" w:rsidR="008913E3" w:rsidRDefault="008913E3" w:rsidP="008913E3">
            <w:pPr>
              <w:pStyle w:val="a9"/>
              <w:spacing w:line="360" w:lineRule="auto"/>
              <w:ind w:firstLineChars="0" w:firstLine="0"/>
              <w:rPr>
                <w:b/>
                <w:bCs/>
              </w:rPr>
            </w:pPr>
            <w:r w:rsidRPr="008913E3">
              <w:rPr>
                <w:rFonts w:hint="eastAsia"/>
                <w:b/>
                <w:bCs/>
              </w:rPr>
              <w:t>实践中的可持续发展：</w:t>
            </w:r>
          </w:p>
          <w:p w14:paraId="68531B13" w14:textId="58588442" w:rsidR="008913E3" w:rsidRPr="008913E3" w:rsidRDefault="008913E3" w:rsidP="0099568A">
            <w:pPr>
              <w:pStyle w:val="a9"/>
              <w:spacing w:line="360" w:lineRule="auto"/>
              <w:ind w:firstLineChars="0" w:firstLine="0"/>
              <w:jc w:val="center"/>
              <w:rPr>
                <w:b/>
                <w:bCs/>
              </w:rPr>
            </w:pPr>
            <w:r w:rsidRPr="008913E3">
              <w:rPr>
                <w:rFonts w:hint="eastAsia"/>
                <w:b/>
                <w:bCs/>
              </w:rPr>
              <w:t>从科学到商业</w:t>
            </w:r>
          </w:p>
        </w:tc>
        <w:tc>
          <w:tcPr>
            <w:tcW w:w="7331" w:type="dxa"/>
            <w:vAlign w:val="center"/>
          </w:tcPr>
          <w:p w14:paraId="1472E791" w14:textId="77777777" w:rsidR="008913E3" w:rsidRDefault="008913E3" w:rsidP="008913E3">
            <w:pPr>
              <w:pStyle w:val="a9"/>
              <w:spacing w:line="360" w:lineRule="auto"/>
            </w:pPr>
            <w:r>
              <w:rPr>
                <w:rFonts w:hint="eastAsia"/>
              </w:rPr>
              <w:t>本课程将探索气候变化的基本原理，剖析化石燃料依赖所带来的经济和社会后果，以及通向更可持续未来的希望之路。</w:t>
            </w:r>
          </w:p>
          <w:p w14:paraId="57429419" w14:textId="172A59D4" w:rsidR="008913E3" w:rsidRPr="008913E3" w:rsidRDefault="008913E3" w:rsidP="008913E3">
            <w:pPr>
              <w:pStyle w:val="a9"/>
              <w:spacing w:line="360" w:lineRule="auto"/>
            </w:pPr>
            <w:r>
              <w:rPr>
                <w:rFonts w:hint="eastAsia"/>
              </w:rPr>
              <w:t>我们将揭示可持续发展在确保未来弹性方面的关键作用，将环境保护的需求与经济增长联系起来。深入探讨向可再生能源过渡的复杂性和前景，从全球公司如何实现环境可持续发展中汲取见解。通过参与研讨会、热烈的讨论和实践经验，参与者将深入研究碳核算的要点（温室气体协议）、评估环境影响的不同方法（LCA等）。以及正在重塑商业格局以实现可持续发展的关键规范和新兴趋势（CDP、SBTi、SDG等）本课程专为所有想要帮助保护环境的人而设计，无论您是学生还是在职专业人士。它为您提供改变现状所需的知识和工具。</w:t>
            </w:r>
          </w:p>
        </w:tc>
      </w:tr>
      <w:tr w:rsidR="008913E3" w14:paraId="18BDB668" w14:textId="77777777" w:rsidTr="008F4874">
        <w:trPr>
          <w:trHeight w:val="1685"/>
          <w:jc w:val="center"/>
        </w:trPr>
        <w:tc>
          <w:tcPr>
            <w:tcW w:w="704" w:type="dxa"/>
            <w:shd w:val="clear" w:color="auto" w:fill="F9FAFD"/>
            <w:vAlign w:val="center"/>
          </w:tcPr>
          <w:p w14:paraId="6230138B" w14:textId="6B201092" w:rsidR="008913E3" w:rsidRDefault="008913E3" w:rsidP="0099568A">
            <w:pPr>
              <w:pStyle w:val="a9"/>
              <w:spacing w:line="360" w:lineRule="auto"/>
              <w:ind w:firstLineChars="0" w:firstLine="0"/>
              <w:jc w:val="center"/>
              <w:rPr>
                <w:b/>
                <w:bCs/>
              </w:rPr>
            </w:pPr>
            <w:r>
              <w:rPr>
                <w:rFonts w:hint="eastAsia"/>
                <w:b/>
                <w:bCs/>
              </w:rPr>
              <w:t>4</w:t>
            </w:r>
          </w:p>
        </w:tc>
        <w:tc>
          <w:tcPr>
            <w:tcW w:w="1701" w:type="dxa"/>
            <w:shd w:val="clear" w:color="auto" w:fill="F9FAFD"/>
            <w:vAlign w:val="center"/>
          </w:tcPr>
          <w:p w14:paraId="696AA3B8" w14:textId="4D7B7341" w:rsidR="008913E3" w:rsidRPr="008913E3" w:rsidRDefault="008913E3" w:rsidP="008913E3">
            <w:pPr>
              <w:pStyle w:val="a9"/>
              <w:spacing w:line="360" w:lineRule="auto"/>
              <w:ind w:firstLineChars="0" w:firstLine="0"/>
              <w:rPr>
                <w:b/>
                <w:bCs/>
              </w:rPr>
            </w:pPr>
            <w:r w:rsidRPr="008913E3">
              <w:rPr>
                <w:rFonts w:hint="eastAsia"/>
                <w:b/>
                <w:bCs/>
              </w:rPr>
              <w:t>数学建模与计算方法</w:t>
            </w:r>
          </w:p>
        </w:tc>
        <w:tc>
          <w:tcPr>
            <w:tcW w:w="7331" w:type="dxa"/>
            <w:vAlign w:val="center"/>
          </w:tcPr>
          <w:p w14:paraId="3B17BD16" w14:textId="2CD7F180" w:rsidR="008913E3" w:rsidRDefault="008913E3" w:rsidP="008913E3">
            <w:pPr>
              <w:pStyle w:val="a9"/>
              <w:spacing w:line="360" w:lineRule="auto"/>
            </w:pPr>
            <w:r w:rsidRPr="008913E3">
              <w:rPr>
                <w:rFonts w:hint="eastAsia"/>
              </w:rPr>
              <w:t>在本课程中，参与者将能够获得有关人口动态和流行病模型的知识。学生将构建适当的数值模型并运行计算机模拟。该课程没有特殊的数学初步要求，因为将讨论数学背景</w:t>
            </w:r>
            <w:r w:rsidR="00D5545A">
              <w:rPr>
                <w:rFonts w:hint="eastAsia"/>
              </w:rPr>
              <w:t>。</w:t>
            </w:r>
          </w:p>
        </w:tc>
      </w:tr>
    </w:tbl>
    <w:p w14:paraId="2B800142" w14:textId="77777777" w:rsidR="00CC6F2C" w:rsidRDefault="00CC6F2C" w:rsidP="00DE108F">
      <w:pPr>
        <w:pStyle w:val="a9"/>
        <w:spacing w:line="360" w:lineRule="auto"/>
        <w:ind w:firstLineChars="0" w:firstLine="0"/>
      </w:pPr>
    </w:p>
    <w:p w14:paraId="3F2914E8" w14:textId="39A89B1F" w:rsidR="00DE108F" w:rsidRDefault="00966341" w:rsidP="00EF5EAE">
      <w:pPr>
        <w:pStyle w:val="a9"/>
        <w:spacing w:line="360" w:lineRule="auto"/>
        <w:ind w:firstLineChars="0" w:firstLine="0"/>
        <w:jc w:val="center"/>
      </w:pPr>
      <w:r>
        <w:rPr>
          <w:noProof/>
        </w:rPr>
        <w:drawing>
          <wp:inline distT="0" distB="0" distL="0" distR="0" wp14:anchorId="32B4BEBB" wp14:editId="7B119E24">
            <wp:extent cx="6174352" cy="3822700"/>
            <wp:effectExtent l="0" t="0" r="0" b="6350"/>
            <wp:docPr id="20897668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00201" cy="3838704"/>
                    </a:xfrm>
                    <a:prstGeom prst="rect">
                      <a:avLst/>
                    </a:prstGeom>
                    <a:noFill/>
                    <a:ln>
                      <a:noFill/>
                    </a:ln>
                  </pic:spPr>
                </pic:pic>
              </a:graphicData>
            </a:graphic>
          </wp:inline>
        </w:drawing>
      </w:r>
      <w:r w:rsidR="00DE108F">
        <w:br w:type="page"/>
      </w:r>
    </w:p>
    <w:tbl>
      <w:tblPr>
        <w:tblStyle w:val="aa"/>
        <w:tblW w:w="0" w:type="auto"/>
        <w:tblLook w:val="04A0" w:firstRow="1" w:lastRow="0" w:firstColumn="1" w:lastColumn="0" w:noHBand="0" w:noVBand="1"/>
      </w:tblPr>
      <w:tblGrid>
        <w:gridCol w:w="9736"/>
      </w:tblGrid>
      <w:tr w:rsidR="0003481D" w14:paraId="764EE926" w14:textId="77777777" w:rsidTr="0003481D">
        <w:trPr>
          <w:trHeight w:val="699"/>
        </w:trPr>
        <w:tc>
          <w:tcPr>
            <w:tcW w:w="9962" w:type="dxa"/>
            <w:shd w:val="clear" w:color="auto" w:fill="F3E9F7"/>
            <w:vAlign w:val="center"/>
          </w:tcPr>
          <w:p w14:paraId="72926C3A" w14:textId="3E48877B" w:rsidR="0003481D" w:rsidRDefault="0003481D" w:rsidP="0003481D">
            <w:pPr>
              <w:pStyle w:val="a9"/>
              <w:spacing w:line="240" w:lineRule="auto"/>
              <w:ind w:firstLineChars="0" w:firstLine="0"/>
              <w:jc w:val="center"/>
            </w:pPr>
            <w:r w:rsidRPr="0099568A">
              <w:rPr>
                <w:rFonts w:ascii="微软雅黑" w:eastAsia="微软雅黑" w:hAnsi="微软雅黑" w:hint="eastAsia"/>
                <w:b/>
                <w:bCs/>
                <w:color w:val="44546A" w:themeColor="text2"/>
                <w:sz w:val="21"/>
                <w:szCs w:val="21"/>
              </w:rPr>
              <w:lastRenderedPageBreak/>
              <w:t>第</w:t>
            </w:r>
            <w:r w:rsidR="008F4874">
              <w:rPr>
                <w:rFonts w:ascii="微软雅黑" w:eastAsia="微软雅黑" w:hAnsi="微软雅黑" w:hint="eastAsia"/>
                <w:b/>
                <w:bCs/>
                <w:color w:val="44546A" w:themeColor="text2"/>
                <w:sz w:val="21"/>
                <w:szCs w:val="21"/>
              </w:rPr>
              <w:t>二</w:t>
            </w:r>
            <w:r>
              <w:rPr>
                <w:rFonts w:ascii="微软雅黑" w:eastAsia="微软雅黑" w:hAnsi="微软雅黑" w:hint="eastAsia"/>
                <w:b/>
                <w:bCs/>
                <w:color w:val="44546A" w:themeColor="text2"/>
                <w:sz w:val="21"/>
                <w:szCs w:val="21"/>
              </w:rPr>
              <w:t>周 文化考察内容参考</w:t>
            </w:r>
          </w:p>
        </w:tc>
      </w:tr>
      <w:tr w:rsidR="0003481D" w14:paraId="3312C6ED" w14:textId="77777777" w:rsidTr="00CC6F2C">
        <w:trPr>
          <w:trHeight w:val="1120"/>
        </w:trPr>
        <w:tc>
          <w:tcPr>
            <w:tcW w:w="9962" w:type="dxa"/>
            <w:shd w:val="clear" w:color="auto" w:fill="FFFFFF" w:themeFill="background1"/>
            <w:vAlign w:val="center"/>
          </w:tcPr>
          <w:p w14:paraId="4C534F37" w14:textId="7D3E4695" w:rsidR="00585365" w:rsidRPr="00585365" w:rsidRDefault="00585365" w:rsidP="00585365">
            <w:pPr>
              <w:pStyle w:val="a9"/>
              <w:spacing w:line="240" w:lineRule="auto"/>
              <w:ind w:firstLineChars="0" w:firstLine="0"/>
            </w:pPr>
            <w:r w:rsidRPr="00585365">
              <w:rPr>
                <w:rFonts w:hint="eastAsia"/>
              </w:rPr>
              <w:t>探索匈牙利布达佩斯的知名</w:t>
            </w:r>
            <w:r>
              <w:rPr>
                <w:rFonts w:hint="eastAsia"/>
              </w:rPr>
              <w:t>建筑</w:t>
            </w:r>
            <w:r w:rsidRPr="00585365">
              <w:rPr>
                <w:rFonts w:hint="eastAsia"/>
              </w:rPr>
              <w:t>和文化场所</w:t>
            </w:r>
            <w:r w:rsidRPr="00585365">
              <w:rPr>
                <w:rFonts w:hint="eastAsia"/>
                <w:sz w:val="22"/>
                <w:szCs w:val="22"/>
              </w:rPr>
              <w:t>，</w:t>
            </w:r>
            <w:r w:rsidRPr="00585365">
              <w:rPr>
                <w:rFonts w:hint="eastAsia"/>
              </w:rPr>
              <w:t>感受这座城市的魅力。</w:t>
            </w:r>
          </w:p>
        </w:tc>
      </w:tr>
      <w:tr w:rsidR="0003481D" w14:paraId="55B35371" w14:textId="77777777" w:rsidTr="00CC6F2C">
        <w:trPr>
          <w:trHeight w:val="5232"/>
        </w:trPr>
        <w:tc>
          <w:tcPr>
            <w:tcW w:w="9962" w:type="dxa"/>
            <w:shd w:val="clear" w:color="auto" w:fill="FFFFFF" w:themeFill="background1"/>
            <w:vAlign w:val="center"/>
          </w:tcPr>
          <w:p w14:paraId="726632AF" w14:textId="2F1D6CDD" w:rsidR="0003481D" w:rsidRDefault="00DB320F" w:rsidP="004B2645">
            <w:pPr>
              <w:pStyle w:val="a9"/>
              <w:spacing w:line="240" w:lineRule="auto"/>
              <w:ind w:firstLineChars="0" w:firstLine="0"/>
              <w:jc w:val="center"/>
            </w:pPr>
            <w:r>
              <w:rPr>
                <w:noProof/>
              </w:rPr>
              <w:drawing>
                <wp:inline distT="0" distB="0" distL="0" distR="0" wp14:anchorId="4796B121" wp14:editId="0AC8CBC8">
                  <wp:extent cx="6042074" cy="2921844"/>
                  <wp:effectExtent l="0" t="0" r="0" b="0"/>
                  <wp:docPr id="835161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3">
                            <a:extLst>
                              <a:ext uri="{28A0092B-C50C-407E-A947-70E740481C1C}">
                                <a14:useLocalDpi xmlns:a14="http://schemas.microsoft.com/office/drawing/2010/main" val="0"/>
                              </a:ext>
                            </a:extLst>
                          </a:blip>
                          <a:srcRect t="14012"/>
                          <a:stretch/>
                        </pic:blipFill>
                        <pic:spPr bwMode="auto">
                          <a:xfrm>
                            <a:off x="0" y="0"/>
                            <a:ext cx="6043462" cy="29225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3481D" w14:paraId="7CDD82D3" w14:textId="77777777" w:rsidTr="00CC6F2C">
        <w:trPr>
          <w:trHeight w:val="1122"/>
        </w:trPr>
        <w:tc>
          <w:tcPr>
            <w:tcW w:w="9962" w:type="dxa"/>
            <w:shd w:val="clear" w:color="auto" w:fill="FFFFFF" w:themeFill="background1"/>
            <w:vAlign w:val="center"/>
          </w:tcPr>
          <w:p w14:paraId="5B94F73B" w14:textId="04E1FA09" w:rsidR="0003481D" w:rsidRDefault="00585365" w:rsidP="0003481D">
            <w:pPr>
              <w:pStyle w:val="a9"/>
              <w:spacing w:line="240" w:lineRule="auto"/>
              <w:ind w:firstLineChars="0" w:firstLine="0"/>
            </w:pPr>
            <w:r w:rsidRPr="00585365">
              <w:rPr>
                <w:rFonts w:hint="eastAsia"/>
              </w:rPr>
              <w:t>与</w:t>
            </w:r>
            <w:r w:rsidR="008D682F">
              <w:rPr>
                <w:rFonts w:hint="eastAsia"/>
              </w:rPr>
              <w:t>匈牙利</w:t>
            </w:r>
            <w:r w:rsidRPr="00585365">
              <w:rPr>
                <w:rFonts w:hint="eastAsia"/>
              </w:rPr>
              <w:t>中资企业零距离接触，了解华为、比亚迪、</w:t>
            </w:r>
            <w:proofErr w:type="gramStart"/>
            <w:r w:rsidR="008D682F">
              <w:rPr>
                <w:rFonts w:hint="eastAsia"/>
              </w:rPr>
              <w:t>匈塞铁路</w:t>
            </w:r>
            <w:proofErr w:type="gramEnd"/>
            <w:r w:rsidR="008D682F">
              <w:rPr>
                <w:rFonts w:hint="eastAsia"/>
              </w:rPr>
              <w:t>总部（中铁九局）</w:t>
            </w:r>
            <w:r w:rsidRPr="00585365">
              <w:rPr>
                <w:rFonts w:hint="eastAsia"/>
              </w:rPr>
              <w:t>等企业在匈牙利的发展历程，探讨跨国企业的运营模式。</w:t>
            </w:r>
          </w:p>
        </w:tc>
      </w:tr>
      <w:tr w:rsidR="0003481D" w14:paraId="27A2BF00" w14:textId="77777777" w:rsidTr="00CC6F2C">
        <w:trPr>
          <w:trHeight w:val="5248"/>
        </w:trPr>
        <w:tc>
          <w:tcPr>
            <w:tcW w:w="9962" w:type="dxa"/>
            <w:shd w:val="clear" w:color="auto" w:fill="FFFFFF" w:themeFill="background1"/>
            <w:vAlign w:val="center"/>
          </w:tcPr>
          <w:p w14:paraId="58F0C42C" w14:textId="37313CE9" w:rsidR="0003481D" w:rsidRPr="008D682F" w:rsidRDefault="008D682F" w:rsidP="0003481D">
            <w:pPr>
              <w:pStyle w:val="a9"/>
              <w:spacing w:line="240" w:lineRule="auto"/>
              <w:ind w:firstLineChars="0" w:firstLine="0"/>
            </w:pPr>
            <w:r>
              <w:rPr>
                <w:noProof/>
              </w:rPr>
              <w:drawing>
                <wp:inline distT="0" distB="0" distL="0" distR="0" wp14:anchorId="2BE77DAA" wp14:editId="268A9231">
                  <wp:extent cx="6049108" cy="2920662"/>
                  <wp:effectExtent l="0" t="0" r="8890" b="0"/>
                  <wp:docPr id="8218220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4">
                            <a:extLst>
                              <a:ext uri="{28A0092B-C50C-407E-A947-70E740481C1C}">
                                <a14:useLocalDpi xmlns:a14="http://schemas.microsoft.com/office/drawing/2010/main" val="0"/>
                              </a:ext>
                            </a:extLst>
                          </a:blip>
                          <a:srcRect t="14147"/>
                          <a:stretch/>
                        </pic:blipFill>
                        <pic:spPr bwMode="auto">
                          <a:xfrm>
                            <a:off x="0" y="0"/>
                            <a:ext cx="6080359" cy="293575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3478B86" w14:textId="099A1BC6" w:rsidR="00DE108F" w:rsidRPr="008D682F" w:rsidRDefault="008D682F" w:rsidP="008D682F">
      <w:pPr>
        <w:widowControl/>
        <w:jc w:val="left"/>
        <w:rPr>
          <w:rFonts w:ascii="仿宋" w:eastAsia="仿宋" w:hAnsi="仿宋" w:cs="宋体"/>
          <w:kern w:val="0"/>
          <w:sz w:val="24"/>
        </w:rPr>
      </w:pPr>
      <w:r>
        <w:br w:type="page"/>
      </w:r>
    </w:p>
    <w:p w14:paraId="24A923D2" w14:textId="23B7B8A0" w:rsidR="001962A7" w:rsidRDefault="003B4A75">
      <w:pPr>
        <w:pStyle w:val="a9"/>
        <w:numPr>
          <w:ilvl w:val="0"/>
          <w:numId w:val="1"/>
        </w:numPr>
        <w:spacing w:line="360" w:lineRule="auto"/>
        <w:ind w:firstLineChars="0"/>
        <w:rPr>
          <w:b/>
          <w:bCs/>
        </w:rPr>
      </w:pPr>
      <w:r>
        <w:rPr>
          <w:rFonts w:hint="eastAsia"/>
          <w:b/>
          <w:bCs/>
        </w:rPr>
        <w:lastRenderedPageBreak/>
        <w:t>项目</w:t>
      </w:r>
      <w:r w:rsidR="00966341">
        <w:rPr>
          <w:rFonts w:hint="eastAsia"/>
          <w:b/>
          <w:bCs/>
        </w:rPr>
        <w:t>亮点</w:t>
      </w:r>
    </w:p>
    <w:p w14:paraId="52BB4577" w14:textId="6122281B" w:rsidR="001962A7" w:rsidRDefault="003B4A75" w:rsidP="008F4874">
      <w:pPr>
        <w:pStyle w:val="a9"/>
        <w:numPr>
          <w:ilvl w:val="0"/>
          <w:numId w:val="3"/>
        </w:numPr>
        <w:spacing w:line="360" w:lineRule="auto"/>
        <w:ind w:firstLineChars="0"/>
      </w:pPr>
      <w:r>
        <w:rPr>
          <w:rFonts w:cstheme="minorHAnsi" w:hint="eastAsia"/>
        </w:rPr>
        <w:t>【欧洲学分证明】</w:t>
      </w:r>
      <w:r>
        <w:rPr>
          <w:rFonts w:hint="eastAsia"/>
        </w:rPr>
        <w:t>完成项目将获得</w:t>
      </w:r>
      <w:r w:rsidR="008F4874">
        <w:rPr>
          <w:rFonts w:hint="eastAsia"/>
        </w:rPr>
        <w:t>3</w:t>
      </w:r>
      <w:r>
        <w:rPr>
          <w:rFonts w:hint="eastAsia"/>
        </w:rPr>
        <w:t>个欧洲学分（ECTS）。学校将出具一份成绩单，参与者回国后转换本校学分，获得学分的条件是至少参加90%的课程。</w:t>
      </w:r>
    </w:p>
    <w:p w14:paraId="265B3277" w14:textId="518884CC" w:rsidR="00086FA8" w:rsidRDefault="00086FA8" w:rsidP="00C06DF5">
      <w:pPr>
        <w:pStyle w:val="a9"/>
        <w:numPr>
          <w:ilvl w:val="0"/>
          <w:numId w:val="3"/>
        </w:numPr>
        <w:spacing w:line="360" w:lineRule="auto"/>
        <w:ind w:firstLineChars="0"/>
      </w:pPr>
      <w:r>
        <w:rPr>
          <w:rFonts w:hint="eastAsia"/>
        </w:rPr>
        <w:t>【</w:t>
      </w:r>
      <w:r w:rsidRPr="00086FA8">
        <w:rPr>
          <w:rFonts w:hint="eastAsia"/>
        </w:rPr>
        <w:t>探秘匈牙利 VLOG 创意大赛</w:t>
      </w:r>
      <w:r>
        <w:rPr>
          <w:rFonts w:hint="eastAsia"/>
        </w:rPr>
        <w:t>】</w:t>
      </w:r>
      <w:r w:rsidRPr="00086FA8">
        <w:rPr>
          <w:rFonts w:hint="eastAsia"/>
        </w:rPr>
        <w:t>学生以VLOG形式记录每日学习和生活经历，并突显未来学习深造和就业规划。最终由罗兰大学教授评审，评选相应奖项并颁发荣誉证书。</w:t>
      </w:r>
    </w:p>
    <w:p w14:paraId="588579D9" w14:textId="77777777" w:rsidR="008D682F" w:rsidRDefault="008D682F" w:rsidP="00CC6F2C">
      <w:pPr>
        <w:pStyle w:val="a9"/>
        <w:spacing w:line="360" w:lineRule="auto"/>
        <w:ind w:firstLineChars="0" w:firstLine="0"/>
      </w:pPr>
    </w:p>
    <w:p w14:paraId="7BF69FC9" w14:textId="665527C9" w:rsidR="00CC6F2C" w:rsidRDefault="00966341" w:rsidP="00CC6F2C">
      <w:pPr>
        <w:pStyle w:val="a9"/>
        <w:spacing w:line="360" w:lineRule="auto"/>
        <w:ind w:firstLineChars="0" w:firstLine="0"/>
      </w:pPr>
      <w:r>
        <w:rPr>
          <w:noProof/>
        </w:rPr>
        <w:drawing>
          <wp:inline distT="0" distB="0" distL="0" distR="0" wp14:anchorId="47B7D42D" wp14:editId="441C390E">
            <wp:extent cx="6188710" cy="3209290"/>
            <wp:effectExtent l="0" t="0" r="2540" b="0"/>
            <wp:docPr id="5183958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88710" cy="3209290"/>
                    </a:xfrm>
                    <a:prstGeom prst="rect">
                      <a:avLst/>
                    </a:prstGeom>
                    <a:noFill/>
                    <a:ln>
                      <a:noFill/>
                    </a:ln>
                  </pic:spPr>
                </pic:pic>
              </a:graphicData>
            </a:graphic>
          </wp:inline>
        </w:drawing>
      </w:r>
    </w:p>
    <w:p w14:paraId="239B5615" w14:textId="25A10079" w:rsidR="001962A7" w:rsidRPr="00CC6F2C" w:rsidRDefault="001962A7" w:rsidP="00CC6F2C">
      <w:pPr>
        <w:widowControl/>
        <w:jc w:val="left"/>
        <w:rPr>
          <w:rFonts w:ascii="仿宋" w:eastAsia="仿宋" w:hAnsi="仿宋" w:cs="宋体"/>
          <w:b/>
          <w:bCs/>
          <w:kern w:val="0"/>
          <w:sz w:val="24"/>
        </w:rPr>
      </w:pPr>
    </w:p>
    <w:p w14:paraId="38A7D7F8" w14:textId="77777777" w:rsidR="001962A7" w:rsidRDefault="003B4A75">
      <w:pPr>
        <w:pStyle w:val="a9"/>
        <w:spacing w:line="360" w:lineRule="auto"/>
        <w:ind w:firstLineChars="0" w:firstLine="0"/>
        <w:rPr>
          <w:b/>
          <w:bCs/>
        </w:rPr>
      </w:pPr>
      <w:r>
        <w:rPr>
          <w:rFonts w:hint="eastAsia"/>
          <w:b/>
          <w:bCs/>
        </w:rPr>
        <w:t>三、费用构成</w:t>
      </w:r>
    </w:p>
    <w:tbl>
      <w:tblPr>
        <w:tblW w:w="9690" w:type="dxa"/>
        <w:jc w:val="center"/>
        <w:tblLayout w:type="fixed"/>
        <w:tblCellMar>
          <w:left w:w="0" w:type="dxa"/>
          <w:right w:w="0" w:type="dxa"/>
        </w:tblCellMar>
        <w:tblLook w:val="04A0" w:firstRow="1" w:lastRow="0" w:firstColumn="1" w:lastColumn="0" w:noHBand="0" w:noVBand="1"/>
      </w:tblPr>
      <w:tblGrid>
        <w:gridCol w:w="1775"/>
        <w:gridCol w:w="7915"/>
      </w:tblGrid>
      <w:tr w:rsidR="001962A7" w14:paraId="76133237" w14:textId="77777777" w:rsidTr="008F4874">
        <w:trPr>
          <w:trHeight w:val="1181"/>
          <w:jc w:val="center"/>
        </w:trPr>
        <w:tc>
          <w:tcPr>
            <w:tcW w:w="1775" w:type="dxa"/>
            <w:tcBorders>
              <w:top w:val="single" w:sz="8" w:space="0" w:color="000000"/>
              <w:left w:val="single" w:sz="8" w:space="0" w:color="000000"/>
              <w:bottom w:val="single" w:sz="8" w:space="0" w:color="000000"/>
              <w:right w:val="single" w:sz="8" w:space="0" w:color="000000"/>
            </w:tcBorders>
            <w:shd w:val="clear" w:color="auto" w:fill="FEF2CA" w:themeFill="accent3" w:themeFillTint="33"/>
            <w:tcMar>
              <w:top w:w="80" w:type="dxa"/>
              <w:left w:w="80" w:type="dxa"/>
              <w:bottom w:w="80" w:type="dxa"/>
              <w:right w:w="80" w:type="dxa"/>
            </w:tcMar>
            <w:vAlign w:val="center"/>
          </w:tcPr>
          <w:p w14:paraId="1A15296D" w14:textId="0AFCDBF4" w:rsidR="001962A7" w:rsidRDefault="003B4A75" w:rsidP="00966341">
            <w:pPr>
              <w:pStyle w:val="a9"/>
              <w:spacing w:line="240" w:lineRule="auto"/>
              <w:ind w:firstLineChars="0" w:firstLine="0"/>
              <w:jc w:val="center"/>
              <w:rPr>
                <w:b/>
                <w:bCs/>
                <w:sz w:val="21"/>
                <w:szCs w:val="21"/>
              </w:rPr>
            </w:pPr>
            <w:r>
              <w:rPr>
                <w:rFonts w:hint="eastAsia"/>
                <w:b/>
                <w:bCs/>
                <w:sz w:val="21"/>
                <w:szCs w:val="21"/>
              </w:rPr>
              <w:t>项目费用</w:t>
            </w:r>
          </w:p>
        </w:tc>
        <w:tc>
          <w:tcPr>
            <w:tcW w:w="791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8E2F664" w14:textId="5B38971D" w:rsidR="001962A7" w:rsidRDefault="008F4874" w:rsidP="00966341">
            <w:pPr>
              <w:pStyle w:val="a9"/>
              <w:spacing w:line="240" w:lineRule="auto"/>
              <w:ind w:firstLineChars="0" w:firstLine="0"/>
              <w:rPr>
                <w:sz w:val="21"/>
                <w:szCs w:val="21"/>
              </w:rPr>
            </w:pPr>
            <w:r>
              <w:rPr>
                <w:rFonts w:hint="eastAsia"/>
                <w:sz w:val="21"/>
                <w:szCs w:val="21"/>
              </w:rPr>
              <w:t>2000</w:t>
            </w:r>
            <w:r w:rsidR="003B4A75">
              <w:rPr>
                <w:rFonts w:hint="eastAsia"/>
                <w:sz w:val="21"/>
                <w:szCs w:val="21"/>
              </w:rPr>
              <w:t>欧元</w:t>
            </w:r>
          </w:p>
        </w:tc>
      </w:tr>
      <w:tr w:rsidR="001962A7" w14:paraId="52FFB32B" w14:textId="77777777" w:rsidTr="008F4874">
        <w:trPr>
          <w:trHeight w:val="1229"/>
          <w:jc w:val="center"/>
        </w:trPr>
        <w:tc>
          <w:tcPr>
            <w:tcW w:w="1775" w:type="dxa"/>
            <w:tcBorders>
              <w:top w:val="single" w:sz="8" w:space="0" w:color="000000"/>
              <w:left w:val="single" w:sz="8" w:space="0" w:color="000000"/>
              <w:bottom w:val="single" w:sz="8" w:space="0" w:color="000000"/>
              <w:right w:val="single" w:sz="8" w:space="0" w:color="000000"/>
            </w:tcBorders>
            <w:shd w:val="clear" w:color="auto" w:fill="FEF2CA" w:themeFill="accent3" w:themeFillTint="33"/>
            <w:tcMar>
              <w:top w:w="80" w:type="dxa"/>
              <w:left w:w="80" w:type="dxa"/>
              <w:bottom w:w="80" w:type="dxa"/>
              <w:right w:w="80" w:type="dxa"/>
            </w:tcMar>
            <w:vAlign w:val="center"/>
          </w:tcPr>
          <w:p w14:paraId="597A6AA7" w14:textId="77777777" w:rsidR="001962A7" w:rsidRDefault="003B4A75" w:rsidP="00966341">
            <w:pPr>
              <w:pStyle w:val="a9"/>
              <w:spacing w:line="240" w:lineRule="auto"/>
              <w:ind w:firstLineChars="0" w:firstLine="0"/>
              <w:jc w:val="center"/>
              <w:rPr>
                <w:b/>
                <w:bCs/>
                <w:sz w:val="21"/>
                <w:szCs w:val="21"/>
              </w:rPr>
            </w:pPr>
            <w:r>
              <w:rPr>
                <w:rFonts w:hint="eastAsia"/>
                <w:b/>
                <w:bCs/>
                <w:sz w:val="21"/>
                <w:szCs w:val="21"/>
              </w:rPr>
              <w:t>费用包括</w:t>
            </w:r>
          </w:p>
        </w:tc>
        <w:tc>
          <w:tcPr>
            <w:tcW w:w="791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85A807A" w14:textId="3A185853" w:rsidR="001962A7" w:rsidRDefault="00DB2EA0" w:rsidP="00966341">
            <w:pPr>
              <w:pStyle w:val="a9"/>
              <w:spacing w:line="240" w:lineRule="auto"/>
              <w:ind w:firstLineChars="0" w:firstLine="0"/>
              <w:rPr>
                <w:sz w:val="21"/>
                <w:szCs w:val="21"/>
              </w:rPr>
            </w:pPr>
            <w:r w:rsidRPr="00DB2EA0">
              <w:rPr>
                <w:rFonts w:hint="eastAsia"/>
                <w:sz w:val="21"/>
                <w:szCs w:val="21"/>
              </w:rPr>
              <w:t>课程学费、注册费、海外保险、学生公寓住宿费、签证培训指导、午餐和</w:t>
            </w:r>
            <w:proofErr w:type="gramStart"/>
            <w:r w:rsidRPr="00DB2EA0">
              <w:rPr>
                <w:rFonts w:hint="eastAsia"/>
                <w:sz w:val="21"/>
                <w:szCs w:val="21"/>
              </w:rPr>
              <w:t>茶歇</w:t>
            </w:r>
            <w:proofErr w:type="gramEnd"/>
            <w:r w:rsidRPr="00DB2EA0">
              <w:rPr>
                <w:rFonts w:hint="eastAsia"/>
                <w:sz w:val="21"/>
                <w:szCs w:val="21"/>
              </w:rPr>
              <w:t>、当地交通</w:t>
            </w:r>
            <w:r>
              <w:rPr>
                <w:rFonts w:hint="eastAsia"/>
                <w:sz w:val="21"/>
                <w:szCs w:val="21"/>
              </w:rPr>
              <w:t>。</w:t>
            </w:r>
          </w:p>
        </w:tc>
      </w:tr>
      <w:tr w:rsidR="001962A7" w14:paraId="2C518C6E" w14:textId="77777777" w:rsidTr="008F4874">
        <w:trPr>
          <w:trHeight w:val="1233"/>
          <w:jc w:val="center"/>
        </w:trPr>
        <w:tc>
          <w:tcPr>
            <w:tcW w:w="1775" w:type="dxa"/>
            <w:tcBorders>
              <w:top w:val="single" w:sz="8" w:space="0" w:color="000000"/>
              <w:left w:val="single" w:sz="8" w:space="0" w:color="000000"/>
              <w:bottom w:val="single" w:sz="8" w:space="0" w:color="000000"/>
              <w:right w:val="single" w:sz="8" w:space="0" w:color="000000"/>
            </w:tcBorders>
            <w:shd w:val="clear" w:color="auto" w:fill="FEF2CA" w:themeFill="accent3" w:themeFillTint="33"/>
            <w:tcMar>
              <w:top w:w="80" w:type="dxa"/>
              <w:left w:w="80" w:type="dxa"/>
              <w:bottom w:w="80" w:type="dxa"/>
              <w:right w:w="80" w:type="dxa"/>
            </w:tcMar>
            <w:vAlign w:val="center"/>
          </w:tcPr>
          <w:p w14:paraId="36895336" w14:textId="77777777" w:rsidR="001962A7" w:rsidRDefault="003B4A75" w:rsidP="00966341">
            <w:pPr>
              <w:pStyle w:val="a9"/>
              <w:spacing w:line="240" w:lineRule="auto"/>
              <w:ind w:firstLineChars="0" w:firstLine="0"/>
              <w:jc w:val="center"/>
              <w:rPr>
                <w:b/>
                <w:bCs/>
                <w:sz w:val="21"/>
                <w:szCs w:val="21"/>
              </w:rPr>
            </w:pPr>
            <w:r>
              <w:rPr>
                <w:rFonts w:hint="eastAsia"/>
                <w:b/>
                <w:bCs/>
                <w:sz w:val="21"/>
                <w:szCs w:val="21"/>
              </w:rPr>
              <w:t>费用不包括</w:t>
            </w:r>
          </w:p>
        </w:tc>
        <w:tc>
          <w:tcPr>
            <w:tcW w:w="791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D4A093F" w14:textId="4615339E" w:rsidR="001962A7" w:rsidRDefault="003B4A75" w:rsidP="00966341">
            <w:pPr>
              <w:pStyle w:val="a9"/>
              <w:spacing w:line="240" w:lineRule="auto"/>
              <w:ind w:firstLineChars="0" w:firstLine="0"/>
              <w:rPr>
                <w:sz w:val="21"/>
                <w:szCs w:val="21"/>
              </w:rPr>
            </w:pPr>
            <w:r>
              <w:rPr>
                <w:rFonts w:hint="eastAsia"/>
                <w:sz w:val="21"/>
                <w:szCs w:val="21"/>
              </w:rPr>
              <w:t>签证费</w:t>
            </w:r>
            <w:r>
              <w:rPr>
                <w:sz w:val="21"/>
                <w:szCs w:val="21"/>
              </w:rPr>
              <w:t>、</w:t>
            </w:r>
            <w:r>
              <w:rPr>
                <w:rFonts w:hint="eastAsia"/>
                <w:sz w:val="21"/>
                <w:szCs w:val="21"/>
              </w:rPr>
              <w:t>往返机票</w:t>
            </w:r>
            <w:r>
              <w:rPr>
                <w:sz w:val="21"/>
                <w:szCs w:val="21"/>
              </w:rPr>
              <w:t>、</w:t>
            </w:r>
            <w:r w:rsidR="00DB2EA0">
              <w:rPr>
                <w:rFonts w:hint="eastAsia"/>
                <w:sz w:val="21"/>
                <w:szCs w:val="21"/>
              </w:rPr>
              <w:t>早</w:t>
            </w:r>
            <w:r>
              <w:rPr>
                <w:rFonts w:hint="eastAsia"/>
                <w:sz w:val="21"/>
                <w:szCs w:val="21"/>
              </w:rPr>
              <w:t>晚餐、其他个人消费</w:t>
            </w:r>
          </w:p>
        </w:tc>
      </w:tr>
    </w:tbl>
    <w:p w14:paraId="01697C57" w14:textId="77777777" w:rsidR="008F4874" w:rsidRDefault="008F4874">
      <w:pPr>
        <w:widowControl/>
        <w:jc w:val="left"/>
        <w:rPr>
          <w:rFonts w:ascii="仿宋" w:eastAsia="仿宋" w:hAnsi="仿宋" w:cs="宋体"/>
          <w:b/>
          <w:bCs/>
          <w:kern w:val="0"/>
          <w:sz w:val="24"/>
        </w:rPr>
      </w:pPr>
      <w:r>
        <w:rPr>
          <w:b/>
          <w:bCs/>
        </w:rPr>
        <w:br w:type="page"/>
      </w:r>
    </w:p>
    <w:p w14:paraId="6849A50C" w14:textId="12131717" w:rsidR="001962A7" w:rsidRDefault="003B4A75">
      <w:pPr>
        <w:pStyle w:val="a9"/>
        <w:spacing w:line="360" w:lineRule="auto"/>
        <w:ind w:firstLineChars="0" w:firstLine="0"/>
        <w:rPr>
          <w:b/>
          <w:bCs/>
        </w:rPr>
      </w:pPr>
      <w:r>
        <w:rPr>
          <w:rFonts w:hint="eastAsia"/>
          <w:b/>
          <w:bCs/>
        </w:rPr>
        <w:lastRenderedPageBreak/>
        <w:t>四、申请报名</w:t>
      </w:r>
    </w:p>
    <w:p w14:paraId="6C4D994C" w14:textId="77777777" w:rsidR="001962A7" w:rsidRDefault="003B4A75">
      <w:pPr>
        <w:widowControl/>
        <w:numPr>
          <w:ilvl w:val="0"/>
          <w:numId w:val="5"/>
        </w:numPr>
        <w:spacing w:line="360" w:lineRule="auto"/>
        <w:rPr>
          <w:rFonts w:ascii="仿宋" w:eastAsia="仿宋" w:hAnsi="仿宋" w:cs="宋体"/>
          <w:b/>
          <w:color w:val="000000"/>
          <w:sz w:val="24"/>
        </w:rPr>
      </w:pPr>
      <w:r>
        <w:rPr>
          <w:rFonts w:ascii="仿宋" w:eastAsia="仿宋" w:hAnsi="仿宋" w:cs="宋体" w:hint="eastAsia"/>
          <w:b/>
          <w:color w:val="000000"/>
          <w:sz w:val="24"/>
        </w:rPr>
        <w:t>项目名额</w:t>
      </w:r>
    </w:p>
    <w:p w14:paraId="77FED90A" w14:textId="61950A11" w:rsidR="001962A7" w:rsidRDefault="00AE2DA0">
      <w:pPr>
        <w:widowControl/>
        <w:spacing w:line="360" w:lineRule="auto"/>
        <w:ind w:firstLineChars="400" w:firstLine="960"/>
        <w:rPr>
          <w:rFonts w:ascii="仿宋" w:eastAsia="仿宋" w:hAnsi="仿宋" w:cs="宋体" w:hint="eastAsia"/>
          <w:b/>
          <w:color w:val="000000"/>
          <w:sz w:val="24"/>
        </w:rPr>
      </w:pPr>
      <w:r>
        <w:rPr>
          <w:rFonts w:ascii="仿宋" w:eastAsia="仿宋" w:hAnsi="仿宋" w:cs="宋体" w:hint="eastAsia"/>
          <w:color w:val="000000"/>
          <w:kern w:val="0"/>
          <w:sz w:val="24"/>
        </w:rPr>
        <w:t>最低成团人数：10人</w:t>
      </w:r>
    </w:p>
    <w:p w14:paraId="06D94C26" w14:textId="77777777" w:rsidR="001962A7" w:rsidRDefault="003B4A75">
      <w:pPr>
        <w:widowControl/>
        <w:numPr>
          <w:ilvl w:val="0"/>
          <w:numId w:val="5"/>
        </w:numPr>
        <w:spacing w:line="360" w:lineRule="auto"/>
        <w:rPr>
          <w:rFonts w:ascii="仿宋" w:eastAsia="仿宋" w:hAnsi="仿宋" w:cs="宋体"/>
          <w:b/>
          <w:color w:val="000000"/>
          <w:sz w:val="24"/>
        </w:rPr>
      </w:pPr>
      <w:r>
        <w:rPr>
          <w:rFonts w:ascii="仿宋" w:eastAsia="仿宋" w:hAnsi="仿宋" w:cs="宋体" w:hint="eastAsia"/>
          <w:b/>
          <w:color w:val="000000"/>
          <w:sz w:val="24"/>
        </w:rPr>
        <w:t>截止日期</w:t>
      </w:r>
    </w:p>
    <w:p w14:paraId="594AF67D" w14:textId="77777777" w:rsidR="001962A7" w:rsidRDefault="003B4A75">
      <w:pPr>
        <w:widowControl/>
        <w:spacing w:line="360" w:lineRule="auto"/>
        <w:ind w:left="440" w:firstLineChars="200" w:firstLine="480"/>
        <w:rPr>
          <w:rFonts w:ascii="仿宋" w:eastAsia="仿宋" w:hAnsi="仿宋" w:cs="宋体"/>
          <w:b/>
          <w:color w:val="000000"/>
          <w:sz w:val="24"/>
        </w:rPr>
      </w:pPr>
      <w:r>
        <w:rPr>
          <w:rFonts w:ascii="仿宋" w:eastAsia="仿宋" w:hAnsi="仿宋" w:cs="宋体" w:hint="eastAsia"/>
          <w:bCs/>
          <w:color w:val="000000"/>
          <w:sz w:val="24"/>
        </w:rPr>
        <w:t>202</w:t>
      </w:r>
      <w:r>
        <w:rPr>
          <w:rFonts w:ascii="仿宋" w:eastAsia="仿宋" w:hAnsi="仿宋" w:cs="宋体"/>
          <w:bCs/>
          <w:color w:val="000000"/>
          <w:sz w:val="24"/>
        </w:rPr>
        <w:t>4</w:t>
      </w:r>
      <w:r>
        <w:rPr>
          <w:rFonts w:ascii="仿宋" w:eastAsia="仿宋" w:hAnsi="仿宋" w:cs="宋体" w:hint="eastAsia"/>
          <w:bCs/>
          <w:color w:val="000000"/>
          <w:sz w:val="24"/>
        </w:rPr>
        <w:t>年3月31日。</w:t>
      </w:r>
    </w:p>
    <w:p w14:paraId="2BDF0B74" w14:textId="77777777" w:rsidR="001962A7" w:rsidRDefault="003B4A75">
      <w:pPr>
        <w:widowControl/>
        <w:numPr>
          <w:ilvl w:val="0"/>
          <w:numId w:val="5"/>
        </w:numPr>
        <w:spacing w:line="360" w:lineRule="auto"/>
        <w:rPr>
          <w:rFonts w:ascii="仿宋" w:eastAsia="仿宋" w:hAnsi="仿宋" w:cs="宋体"/>
          <w:b/>
          <w:color w:val="000000"/>
          <w:sz w:val="24"/>
        </w:rPr>
      </w:pPr>
      <w:r>
        <w:rPr>
          <w:rFonts w:ascii="仿宋" w:eastAsia="仿宋" w:hAnsi="仿宋" w:cs="宋体" w:hint="eastAsia"/>
          <w:b/>
          <w:color w:val="000000"/>
          <w:sz w:val="24"/>
        </w:rPr>
        <w:t>选拔要求</w:t>
      </w:r>
    </w:p>
    <w:p w14:paraId="26C72627" w14:textId="77777777" w:rsidR="001962A7" w:rsidRDefault="003B4A75">
      <w:pPr>
        <w:widowControl/>
        <w:numPr>
          <w:ilvl w:val="0"/>
          <w:numId w:val="6"/>
        </w:numPr>
        <w:spacing w:line="360" w:lineRule="auto"/>
        <w:rPr>
          <w:rFonts w:ascii="仿宋" w:eastAsia="仿宋" w:hAnsi="仿宋" w:cs="宋体"/>
          <w:color w:val="000000"/>
          <w:sz w:val="24"/>
        </w:rPr>
      </w:pPr>
      <w:r>
        <w:rPr>
          <w:rFonts w:ascii="仿宋" w:eastAsia="仿宋" w:hAnsi="仿宋" w:cs="宋体" w:hint="eastAsia"/>
          <w:color w:val="000000"/>
          <w:sz w:val="24"/>
        </w:rPr>
        <w:t>本校全日制本科生，要求成绩优异，道德品质良好，并且在校期间没有受过纪律处分，身心健康。这样的参与者能够胜任海外大学的学习任务。</w:t>
      </w:r>
    </w:p>
    <w:p w14:paraId="410F64CF" w14:textId="77777777" w:rsidR="001962A7" w:rsidRDefault="003B4A75">
      <w:pPr>
        <w:widowControl/>
        <w:numPr>
          <w:ilvl w:val="0"/>
          <w:numId w:val="6"/>
        </w:numPr>
        <w:spacing w:line="360" w:lineRule="auto"/>
        <w:rPr>
          <w:rFonts w:ascii="仿宋" w:eastAsia="仿宋" w:hAnsi="仿宋" w:cs="宋体"/>
          <w:color w:val="000000"/>
          <w:sz w:val="24"/>
        </w:rPr>
      </w:pPr>
      <w:r>
        <w:rPr>
          <w:rFonts w:ascii="仿宋" w:eastAsia="仿宋" w:hAnsi="仿宋" w:cs="宋体" w:hint="eastAsia"/>
          <w:color w:val="000000"/>
          <w:sz w:val="24"/>
        </w:rPr>
        <w:t>参与者在开课</w:t>
      </w:r>
      <w:proofErr w:type="gramStart"/>
      <w:r>
        <w:rPr>
          <w:rFonts w:ascii="仿宋" w:eastAsia="仿宋" w:hAnsi="仿宋" w:cs="宋体" w:hint="eastAsia"/>
          <w:color w:val="000000"/>
          <w:sz w:val="24"/>
        </w:rPr>
        <w:t>时需年满</w:t>
      </w:r>
      <w:proofErr w:type="gramEnd"/>
      <w:r>
        <w:rPr>
          <w:rFonts w:ascii="仿宋" w:eastAsia="仿宋" w:hAnsi="仿宋" w:cs="宋体" w:hint="eastAsia"/>
          <w:color w:val="000000"/>
          <w:sz w:val="24"/>
        </w:rPr>
        <w:t>18岁，并具备良好的英语基础，这将有助于更好地融入和理解海外学习环境。</w:t>
      </w:r>
    </w:p>
    <w:p w14:paraId="069B2D59" w14:textId="77777777" w:rsidR="001962A7" w:rsidRDefault="003B4A75">
      <w:pPr>
        <w:widowControl/>
        <w:numPr>
          <w:ilvl w:val="0"/>
          <w:numId w:val="6"/>
        </w:numPr>
        <w:spacing w:line="360" w:lineRule="auto"/>
        <w:rPr>
          <w:rFonts w:ascii="仿宋" w:eastAsia="仿宋" w:hAnsi="仿宋" w:cs="宋体"/>
          <w:color w:val="000000"/>
          <w:sz w:val="24"/>
        </w:rPr>
      </w:pPr>
      <w:r>
        <w:rPr>
          <w:rFonts w:ascii="仿宋" w:eastAsia="仿宋" w:hAnsi="仿宋" w:cs="宋体" w:hint="eastAsia"/>
          <w:color w:val="000000"/>
          <w:sz w:val="24"/>
        </w:rPr>
        <w:t>参与者需严格遵守法律法规，维护国家形象和学校名誉，严格按照学校规定的时间派出和返校。</w:t>
      </w:r>
    </w:p>
    <w:p w14:paraId="3DB4978C" w14:textId="77777777" w:rsidR="008F4874" w:rsidRDefault="008F4874" w:rsidP="008F4874">
      <w:pPr>
        <w:widowControl/>
        <w:spacing w:line="360" w:lineRule="auto"/>
        <w:rPr>
          <w:rFonts w:ascii="仿宋" w:eastAsia="仿宋" w:hAnsi="仿宋" w:cs="宋体"/>
          <w:color w:val="000000"/>
          <w:sz w:val="24"/>
        </w:rPr>
      </w:pPr>
    </w:p>
    <w:p w14:paraId="77967108" w14:textId="5090C155" w:rsidR="008F4874" w:rsidRDefault="008F4874" w:rsidP="008F4874">
      <w:pPr>
        <w:widowControl/>
        <w:spacing w:line="360" w:lineRule="auto"/>
        <w:rPr>
          <w:rFonts w:ascii="仿宋" w:eastAsia="仿宋" w:hAnsi="仿宋" w:cs="宋体"/>
          <w:color w:val="000000"/>
          <w:sz w:val="24"/>
        </w:rPr>
      </w:pPr>
      <w:r>
        <w:rPr>
          <w:rFonts w:ascii="仿宋" w:eastAsia="仿宋" w:hAnsi="仿宋" w:cs="宋体" w:hint="eastAsia"/>
          <w:noProof/>
          <w:color w:val="000000"/>
          <w:sz w:val="24"/>
        </w:rPr>
        <w:drawing>
          <wp:inline distT="0" distB="0" distL="0" distR="0" wp14:anchorId="5C55B48A" wp14:editId="598450F9">
            <wp:extent cx="6188710" cy="1734820"/>
            <wp:effectExtent l="0" t="0" r="2540" b="0"/>
            <wp:docPr id="2909389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938959" name="图片 290938959"/>
                    <pic:cNvPicPr/>
                  </pic:nvPicPr>
                  <pic:blipFill>
                    <a:blip r:embed="rId16">
                      <a:extLst>
                        <a:ext uri="{28A0092B-C50C-407E-A947-70E740481C1C}">
                          <a14:useLocalDpi xmlns:a14="http://schemas.microsoft.com/office/drawing/2010/main" val="0"/>
                        </a:ext>
                      </a:extLst>
                    </a:blip>
                    <a:stretch>
                      <a:fillRect/>
                    </a:stretch>
                  </pic:blipFill>
                  <pic:spPr>
                    <a:xfrm>
                      <a:off x="0" y="0"/>
                      <a:ext cx="6188710" cy="1734820"/>
                    </a:xfrm>
                    <a:prstGeom prst="rect">
                      <a:avLst/>
                    </a:prstGeom>
                  </pic:spPr>
                </pic:pic>
              </a:graphicData>
            </a:graphic>
          </wp:inline>
        </w:drawing>
      </w:r>
    </w:p>
    <w:p w14:paraId="2E6012FD" w14:textId="77777777" w:rsidR="008F4874" w:rsidRPr="00086FA8" w:rsidRDefault="008F4874" w:rsidP="008F4874">
      <w:pPr>
        <w:widowControl/>
        <w:spacing w:line="360" w:lineRule="auto"/>
        <w:rPr>
          <w:rFonts w:ascii="仿宋" w:eastAsia="仿宋" w:hAnsi="仿宋" w:cs="宋体"/>
          <w:color w:val="000000"/>
          <w:sz w:val="24"/>
        </w:rPr>
      </w:pPr>
    </w:p>
    <w:p w14:paraId="1BE17C6E" w14:textId="7516AA84" w:rsidR="001962A7" w:rsidRDefault="00FA5256" w:rsidP="00FA5256">
      <w:pPr>
        <w:pStyle w:val="a9"/>
        <w:spacing w:line="360" w:lineRule="auto"/>
        <w:ind w:firstLineChars="0" w:firstLine="0"/>
        <w:rPr>
          <w:b/>
          <w:bCs/>
        </w:rPr>
      </w:pPr>
      <w:r>
        <w:rPr>
          <w:rFonts w:ascii="微软雅黑" w:eastAsia="微软雅黑" w:hAnsi="微软雅黑" w:hint="eastAsia"/>
          <w:b/>
          <w:bCs/>
          <w:noProof/>
          <w:shd w:val="clear" w:color="auto" w:fill="1E386B" w:themeFill="accent1" w:themeFillShade="80"/>
        </w:rPr>
        <w:t xml:space="preserve"> </w:t>
      </w:r>
      <w:r>
        <w:rPr>
          <w:rFonts w:ascii="微软雅黑" w:eastAsia="微软雅黑" w:hAnsi="微软雅黑"/>
          <w:b/>
          <w:bCs/>
          <w:noProof/>
          <w:shd w:val="clear" w:color="auto" w:fill="1E386B" w:themeFill="accent1" w:themeFillShade="80"/>
        </w:rPr>
        <w:t xml:space="preserve"> </w:t>
      </w:r>
      <w:r w:rsidRPr="00FA5256">
        <w:rPr>
          <w:rFonts w:ascii="微软雅黑" w:eastAsia="微软雅黑" w:hAnsi="微软雅黑" w:hint="eastAsia"/>
          <w:b/>
          <w:bCs/>
          <w:noProof/>
          <w:shd w:val="clear" w:color="auto" w:fill="1E386B" w:themeFill="accent1" w:themeFillShade="80"/>
        </w:rPr>
        <w:t>项目咨询</w:t>
      </w:r>
      <w:r w:rsidR="003F2E9D" w:rsidRPr="00FA5256">
        <w:rPr>
          <w:noProof/>
          <w:shd w:val="clear" w:color="auto" w:fill="1E386B" w:themeFill="accent1" w:themeFillShade="80"/>
        </w:rPr>
        <w:t xml:space="preserve">           </w:t>
      </w:r>
      <w:r w:rsidR="005B3E25" w:rsidRPr="00FA5256">
        <w:rPr>
          <w:noProof/>
          <w:shd w:val="clear" w:color="auto" w:fill="1E386B" w:themeFill="accent1" w:themeFillShade="80"/>
        </w:rPr>
        <w:t xml:space="preserve">  </w:t>
      </w:r>
      <w:r w:rsidRPr="00FA5256">
        <w:rPr>
          <w:noProof/>
          <w:shd w:val="clear" w:color="auto" w:fill="1E386B" w:themeFill="accent1" w:themeFillShade="80"/>
        </w:rPr>
        <w:t xml:space="preserve">                   </w:t>
      </w:r>
      <w:r>
        <w:rPr>
          <w:noProof/>
          <w:shd w:val="clear" w:color="auto" w:fill="1E386B" w:themeFill="accent1" w:themeFillShade="80"/>
        </w:rPr>
        <w:t xml:space="preserve">  </w:t>
      </w:r>
      <w:r w:rsidRPr="00FA5256">
        <w:rPr>
          <w:noProof/>
          <w:shd w:val="clear" w:color="auto" w:fill="1E386B" w:themeFill="accent1" w:themeFillShade="80"/>
        </w:rPr>
        <w:t xml:space="preserve">   </w:t>
      </w:r>
      <w:r w:rsidR="003F2E9D" w:rsidRPr="00FA5256">
        <w:rPr>
          <w:noProof/>
          <w:shd w:val="clear" w:color="auto" w:fill="1E386B" w:themeFill="accent1" w:themeFillShade="80"/>
        </w:rPr>
        <w:t xml:space="preserve"> </w:t>
      </w:r>
      <w:r w:rsidR="00966341">
        <w:rPr>
          <w:noProof/>
          <w:shd w:val="clear" w:color="auto" w:fill="1E386B" w:themeFill="accent1" w:themeFillShade="80"/>
        </w:rPr>
        <w:t>---</w:t>
      </w:r>
      <w:r w:rsidRPr="00FA5256">
        <w:rPr>
          <w:rFonts w:ascii="微软雅黑" w:eastAsia="微软雅黑" w:hAnsi="微软雅黑" w:hint="eastAsia"/>
          <w:b/>
          <w:bCs/>
          <w:noProof/>
          <w:shd w:val="clear" w:color="auto" w:fill="1E386B" w:themeFill="accent1" w:themeFillShade="80"/>
        </w:rPr>
        <w:t>或扫描下方二维码进行项目咨</w:t>
      </w:r>
      <w:r w:rsidRPr="00086FA8">
        <w:rPr>
          <w:rFonts w:ascii="微软雅黑" w:eastAsia="微软雅黑" w:hAnsi="微软雅黑" w:hint="eastAsia"/>
          <w:b/>
          <w:bCs/>
          <w:noProof/>
          <w:shd w:val="clear" w:color="auto" w:fill="002060"/>
        </w:rPr>
        <w:t>询</w:t>
      </w:r>
      <w:r w:rsidR="00966341" w:rsidRPr="00966341">
        <w:rPr>
          <w:rFonts w:ascii="微软雅黑" w:eastAsia="微软雅黑" w:hAnsi="微软雅黑"/>
          <w:noProof/>
          <w:shd w:val="clear" w:color="auto" w:fill="002060"/>
        </w:rPr>
        <w:t>---</w:t>
      </w:r>
    </w:p>
    <w:p w14:paraId="346F4B79" w14:textId="6E5C37A0" w:rsidR="001962A7" w:rsidRPr="00A43F84" w:rsidRDefault="003E3135">
      <w:pPr>
        <w:widowControl/>
        <w:spacing w:line="360" w:lineRule="auto"/>
        <w:rPr>
          <w:rFonts w:ascii="微软雅黑" w:eastAsia="微软雅黑" w:hAnsi="微软雅黑" w:cs="宋体"/>
          <w:b/>
          <w:bCs/>
          <w:color w:val="000000"/>
          <w:kern w:val="0"/>
          <w:sz w:val="24"/>
        </w:rPr>
      </w:pPr>
      <w:r w:rsidRPr="00A43F84">
        <w:rPr>
          <w:rFonts w:ascii="微软雅黑" w:eastAsia="微软雅黑" w:hAnsi="微软雅黑"/>
          <w:b/>
          <w:bCs/>
          <w:noProof/>
          <w:color w:val="002060"/>
        </w:rPr>
        <w:drawing>
          <wp:anchor distT="0" distB="0" distL="114300" distR="114300" simplePos="0" relativeHeight="251662336" behindDoc="0" locked="0" layoutInCell="1" allowOverlap="1" wp14:anchorId="62CEDBB3" wp14:editId="3E1AC480">
            <wp:simplePos x="0" y="0"/>
            <wp:positionH relativeFrom="margin">
              <wp:posOffset>4228139</wp:posOffset>
            </wp:positionH>
            <wp:positionV relativeFrom="paragraph">
              <wp:posOffset>73370</wp:posOffset>
            </wp:positionV>
            <wp:extent cx="965200" cy="965200"/>
            <wp:effectExtent l="19050" t="0" r="25400" b="311150"/>
            <wp:wrapNone/>
            <wp:docPr id="2017126348" name="图片 2017126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126348" name="图片 2017126348"/>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965200" cy="9652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A43F84">
        <w:rPr>
          <w:rFonts w:ascii="微软雅黑" w:eastAsia="微软雅黑" w:hAnsi="微软雅黑"/>
          <w:b/>
          <w:bCs/>
          <w:noProof/>
          <w:color w:val="002060"/>
        </w:rPr>
        <w:drawing>
          <wp:anchor distT="0" distB="0" distL="114300" distR="114300" simplePos="0" relativeHeight="251659264" behindDoc="0" locked="0" layoutInCell="1" allowOverlap="1" wp14:anchorId="6FF90CF5" wp14:editId="03638E9E">
            <wp:simplePos x="0" y="0"/>
            <wp:positionH relativeFrom="margin">
              <wp:align>right</wp:align>
            </wp:positionH>
            <wp:positionV relativeFrom="paragraph">
              <wp:posOffset>70451</wp:posOffset>
            </wp:positionV>
            <wp:extent cx="965200" cy="973455"/>
            <wp:effectExtent l="0" t="0" r="6350" b="0"/>
            <wp:wrapNone/>
            <wp:docPr id="18282303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230360" name="图片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65200" cy="9734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43F84">
        <w:rPr>
          <w:rFonts w:ascii="微软雅黑" w:eastAsia="微软雅黑" w:hAnsi="微软雅黑" w:cs="宋体" w:hint="eastAsia"/>
          <w:b/>
          <w:bCs/>
          <w:color w:val="002060"/>
          <w:kern w:val="0"/>
          <w:sz w:val="24"/>
        </w:rPr>
        <w:t>匈牙利罗兰大学中国招生代表</w:t>
      </w:r>
    </w:p>
    <w:p w14:paraId="2CAF2DAF" w14:textId="37B666A7" w:rsidR="001962A7" w:rsidRPr="00A43F84" w:rsidRDefault="003B4A75">
      <w:pPr>
        <w:widowControl/>
        <w:spacing w:line="360" w:lineRule="auto"/>
        <w:rPr>
          <w:rFonts w:ascii="仿宋" w:eastAsia="仿宋" w:hAnsi="仿宋" w:cs="宋体"/>
          <w:b/>
          <w:bCs/>
          <w:color w:val="000000"/>
          <w:kern w:val="0"/>
          <w:sz w:val="24"/>
        </w:rPr>
      </w:pPr>
      <w:r w:rsidRPr="00A43F84">
        <w:rPr>
          <w:rFonts w:ascii="仿宋" w:eastAsia="仿宋" w:hAnsi="仿宋" w:cs="宋体" w:hint="eastAsia"/>
          <w:b/>
          <w:bCs/>
          <w:color w:val="000000"/>
          <w:kern w:val="0"/>
          <w:sz w:val="24"/>
        </w:rPr>
        <w:t>联</w:t>
      </w:r>
      <w:r w:rsidR="00087068" w:rsidRPr="00A43F84">
        <w:rPr>
          <w:rFonts w:ascii="仿宋" w:eastAsia="仿宋" w:hAnsi="仿宋" w:cs="宋体" w:hint="eastAsia"/>
          <w:b/>
          <w:bCs/>
          <w:color w:val="000000"/>
          <w:kern w:val="0"/>
          <w:sz w:val="24"/>
        </w:rPr>
        <w:t xml:space="preserve"> </w:t>
      </w:r>
      <w:r w:rsidRPr="00A43F84">
        <w:rPr>
          <w:rFonts w:ascii="仿宋" w:eastAsia="仿宋" w:hAnsi="仿宋" w:cs="宋体" w:hint="eastAsia"/>
          <w:b/>
          <w:bCs/>
          <w:color w:val="000000"/>
          <w:kern w:val="0"/>
          <w:sz w:val="24"/>
        </w:rPr>
        <w:t>系</w:t>
      </w:r>
      <w:r w:rsidR="00087068" w:rsidRPr="00A43F84">
        <w:rPr>
          <w:rFonts w:ascii="仿宋" w:eastAsia="仿宋" w:hAnsi="仿宋" w:cs="宋体" w:hint="eastAsia"/>
          <w:b/>
          <w:bCs/>
          <w:color w:val="000000"/>
          <w:kern w:val="0"/>
          <w:sz w:val="24"/>
        </w:rPr>
        <w:t xml:space="preserve"> </w:t>
      </w:r>
      <w:r w:rsidRPr="00A43F84">
        <w:rPr>
          <w:rFonts w:ascii="仿宋" w:eastAsia="仿宋" w:hAnsi="仿宋" w:cs="宋体" w:hint="eastAsia"/>
          <w:b/>
          <w:bCs/>
          <w:color w:val="000000"/>
          <w:kern w:val="0"/>
          <w:sz w:val="24"/>
        </w:rPr>
        <w:t>人：</w:t>
      </w:r>
      <w:r w:rsidR="00EB416B" w:rsidRPr="00A43F84">
        <w:rPr>
          <w:rFonts w:ascii="仿宋" w:eastAsia="仿宋" w:hAnsi="仿宋" w:cs="宋体" w:hint="eastAsia"/>
          <w:b/>
          <w:bCs/>
          <w:color w:val="000000"/>
          <w:kern w:val="0"/>
          <w:sz w:val="24"/>
        </w:rPr>
        <w:t>黄</w:t>
      </w:r>
      <w:r w:rsidR="00087068" w:rsidRPr="00A43F84">
        <w:rPr>
          <w:rFonts w:ascii="仿宋" w:eastAsia="仿宋" w:hAnsi="仿宋" w:cs="宋体" w:hint="eastAsia"/>
          <w:b/>
          <w:bCs/>
          <w:color w:val="000000"/>
          <w:kern w:val="0"/>
          <w:sz w:val="24"/>
        </w:rPr>
        <w:t>老师</w:t>
      </w:r>
    </w:p>
    <w:p w14:paraId="57786C6A" w14:textId="3C50750B" w:rsidR="001962A7" w:rsidRPr="00A43F84" w:rsidRDefault="00087068" w:rsidP="00087068">
      <w:pPr>
        <w:widowControl/>
        <w:spacing w:line="360" w:lineRule="auto"/>
        <w:jc w:val="left"/>
        <w:rPr>
          <w:rFonts w:ascii="仿宋" w:eastAsia="仿宋" w:hAnsi="仿宋" w:cs="宋体"/>
          <w:b/>
          <w:bCs/>
          <w:color w:val="000000"/>
          <w:kern w:val="0"/>
          <w:sz w:val="24"/>
        </w:rPr>
      </w:pPr>
      <w:r w:rsidRPr="00A43F84">
        <w:rPr>
          <w:rFonts w:ascii="仿宋" w:eastAsia="仿宋" w:hAnsi="仿宋" w:cs="宋体" w:hint="eastAsia"/>
          <w:b/>
          <w:bCs/>
          <w:color w:val="000000"/>
          <w:kern w:val="0"/>
          <w:sz w:val="24"/>
        </w:rPr>
        <w:t>联系电话：1</w:t>
      </w:r>
      <w:r w:rsidRPr="00A43F84">
        <w:rPr>
          <w:rFonts w:ascii="仿宋" w:eastAsia="仿宋" w:hAnsi="仿宋" w:cs="宋体"/>
          <w:b/>
          <w:bCs/>
          <w:color w:val="000000"/>
          <w:kern w:val="0"/>
          <w:sz w:val="24"/>
        </w:rPr>
        <w:t>3656897791</w:t>
      </w:r>
    </w:p>
    <w:p w14:paraId="142F3952" w14:textId="49BD89FF" w:rsidR="003E3135" w:rsidRPr="001043B0" w:rsidRDefault="00087068" w:rsidP="001043B0">
      <w:pPr>
        <w:widowControl/>
        <w:spacing w:line="360" w:lineRule="auto"/>
        <w:ind w:firstLineChars="500" w:firstLine="1205"/>
        <w:jc w:val="left"/>
        <w:rPr>
          <w:rFonts w:ascii="仿宋" w:eastAsia="仿宋" w:hAnsi="仿宋" w:cs="宋体"/>
          <w:b/>
          <w:bCs/>
          <w:color w:val="000000"/>
          <w:kern w:val="0"/>
          <w:sz w:val="24"/>
        </w:rPr>
      </w:pPr>
      <w:r w:rsidRPr="00A43F84">
        <w:rPr>
          <w:rFonts w:ascii="仿宋" w:eastAsia="仿宋" w:hAnsi="仿宋" w:cs="宋体" w:hint="eastAsia"/>
          <w:b/>
          <w:bCs/>
          <w:color w:val="000000"/>
          <w:kern w:val="0"/>
          <w:sz w:val="24"/>
        </w:rPr>
        <w:t>0</w:t>
      </w:r>
      <w:r w:rsidRPr="00A43F84">
        <w:rPr>
          <w:rFonts w:ascii="仿宋" w:eastAsia="仿宋" w:hAnsi="仿宋" w:cs="宋体"/>
          <w:b/>
          <w:bCs/>
          <w:color w:val="000000"/>
          <w:kern w:val="0"/>
          <w:sz w:val="24"/>
        </w:rPr>
        <w:t>571</w:t>
      </w:r>
      <w:r w:rsidRPr="00A43F84">
        <w:rPr>
          <w:rFonts w:ascii="仿宋" w:eastAsia="仿宋" w:hAnsi="仿宋" w:cs="宋体" w:hint="eastAsia"/>
          <w:b/>
          <w:bCs/>
          <w:color w:val="000000"/>
          <w:kern w:val="0"/>
          <w:sz w:val="24"/>
        </w:rPr>
        <w:t>-5</w:t>
      </w:r>
      <w:r w:rsidRPr="00A43F84">
        <w:rPr>
          <w:rFonts w:ascii="仿宋" w:eastAsia="仿宋" w:hAnsi="仿宋" w:cs="宋体"/>
          <w:b/>
          <w:bCs/>
          <w:color w:val="000000"/>
          <w:kern w:val="0"/>
          <w:sz w:val="24"/>
        </w:rPr>
        <w:t>6386960</w:t>
      </w:r>
    </w:p>
    <w:sectPr w:rsidR="003E3135" w:rsidRPr="001043B0">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1DB248" w14:textId="77777777" w:rsidR="0070387F" w:rsidRDefault="0070387F" w:rsidP="00EB416B">
      <w:r>
        <w:separator/>
      </w:r>
    </w:p>
  </w:endnote>
  <w:endnote w:type="continuationSeparator" w:id="0">
    <w:p w14:paraId="2C1813EF" w14:textId="77777777" w:rsidR="0070387F" w:rsidRDefault="0070387F" w:rsidP="00EB41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FE6B10" w14:textId="77777777" w:rsidR="0070387F" w:rsidRDefault="0070387F" w:rsidP="00EB416B">
      <w:r>
        <w:separator/>
      </w:r>
    </w:p>
  </w:footnote>
  <w:footnote w:type="continuationSeparator" w:id="0">
    <w:p w14:paraId="52E5A23C" w14:textId="77777777" w:rsidR="0070387F" w:rsidRDefault="0070387F" w:rsidP="00EB416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5BB170C"/>
    <w:multiLevelType w:val="multilevel"/>
    <w:tmpl w:val="A5BB170C"/>
    <w:lvl w:ilvl="0">
      <w:start w:val="1"/>
      <w:numFmt w:val="decimal"/>
      <w:lvlText w:val="%1)"/>
      <w:lvlJc w:val="left"/>
      <w:pPr>
        <w:ind w:left="865" w:hanging="440"/>
      </w:pPr>
      <w:rPr>
        <w:rFont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 w15:restartNumberingAfterBreak="0">
    <w:nsid w:val="03E402E7"/>
    <w:multiLevelType w:val="multilevel"/>
    <w:tmpl w:val="03E402E7"/>
    <w:lvl w:ilvl="0">
      <w:start w:val="1"/>
      <w:numFmt w:val="chineseCountingThousand"/>
      <w:lvlText w:val="(%1)"/>
      <w:lvlJc w:val="left"/>
      <w:pPr>
        <w:ind w:left="440" w:hanging="440"/>
      </w:pPr>
    </w:lvl>
    <w:lvl w:ilvl="1">
      <w:start w:val="1"/>
      <w:numFmt w:val="lowerLetter"/>
      <w:lvlText w:val="%2)"/>
      <w:lvlJc w:val="left"/>
      <w:pPr>
        <w:ind w:left="1305" w:hanging="440"/>
      </w:pPr>
    </w:lvl>
    <w:lvl w:ilvl="2">
      <w:start w:val="1"/>
      <w:numFmt w:val="lowerRoman"/>
      <w:lvlText w:val="%3."/>
      <w:lvlJc w:val="right"/>
      <w:pPr>
        <w:ind w:left="1745" w:hanging="440"/>
      </w:pPr>
    </w:lvl>
    <w:lvl w:ilvl="3">
      <w:start w:val="1"/>
      <w:numFmt w:val="decimal"/>
      <w:lvlText w:val="%4."/>
      <w:lvlJc w:val="left"/>
      <w:pPr>
        <w:ind w:left="2185" w:hanging="440"/>
      </w:pPr>
    </w:lvl>
    <w:lvl w:ilvl="4">
      <w:start w:val="1"/>
      <w:numFmt w:val="lowerLetter"/>
      <w:lvlText w:val="%5)"/>
      <w:lvlJc w:val="left"/>
      <w:pPr>
        <w:ind w:left="2625" w:hanging="440"/>
      </w:pPr>
    </w:lvl>
    <w:lvl w:ilvl="5">
      <w:start w:val="1"/>
      <w:numFmt w:val="lowerRoman"/>
      <w:lvlText w:val="%6."/>
      <w:lvlJc w:val="right"/>
      <w:pPr>
        <w:ind w:left="3065" w:hanging="440"/>
      </w:pPr>
    </w:lvl>
    <w:lvl w:ilvl="6">
      <w:start w:val="1"/>
      <w:numFmt w:val="decimal"/>
      <w:lvlText w:val="%7."/>
      <w:lvlJc w:val="left"/>
      <w:pPr>
        <w:ind w:left="3505" w:hanging="440"/>
      </w:pPr>
    </w:lvl>
    <w:lvl w:ilvl="7">
      <w:start w:val="1"/>
      <w:numFmt w:val="lowerLetter"/>
      <w:lvlText w:val="%8)"/>
      <w:lvlJc w:val="left"/>
      <w:pPr>
        <w:ind w:left="3945" w:hanging="440"/>
      </w:pPr>
    </w:lvl>
    <w:lvl w:ilvl="8">
      <w:start w:val="1"/>
      <w:numFmt w:val="lowerRoman"/>
      <w:lvlText w:val="%9."/>
      <w:lvlJc w:val="right"/>
      <w:pPr>
        <w:ind w:left="4385" w:hanging="440"/>
      </w:pPr>
    </w:lvl>
  </w:abstractNum>
  <w:abstractNum w:abstractNumId="2" w15:restartNumberingAfterBreak="0">
    <w:nsid w:val="0E161242"/>
    <w:multiLevelType w:val="multilevel"/>
    <w:tmpl w:val="0E161242"/>
    <w:lvl w:ilvl="0">
      <w:start w:val="4"/>
      <w:numFmt w:val="chineseCountingThousand"/>
      <w:lvlText w:val="(%1)"/>
      <w:lvlJc w:val="left"/>
      <w:pPr>
        <w:ind w:left="440" w:hanging="440"/>
      </w:pPr>
      <w:rPr>
        <w:rFonts w:hint="eastAsia"/>
      </w:rPr>
    </w:lvl>
    <w:lvl w:ilvl="1">
      <w:start w:val="1"/>
      <w:numFmt w:val="lowerLetter"/>
      <w:lvlText w:val="%2)"/>
      <w:lvlJc w:val="left"/>
      <w:pPr>
        <w:ind w:left="400" w:hanging="440"/>
      </w:pPr>
    </w:lvl>
    <w:lvl w:ilvl="2">
      <w:start w:val="1"/>
      <w:numFmt w:val="lowerRoman"/>
      <w:lvlText w:val="%3."/>
      <w:lvlJc w:val="right"/>
      <w:pPr>
        <w:ind w:left="840" w:hanging="440"/>
      </w:pPr>
    </w:lvl>
    <w:lvl w:ilvl="3">
      <w:start w:val="1"/>
      <w:numFmt w:val="decimal"/>
      <w:lvlText w:val="%4."/>
      <w:lvlJc w:val="left"/>
      <w:pPr>
        <w:ind w:left="1280" w:hanging="440"/>
      </w:pPr>
    </w:lvl>
    <w:lvl w:ilvl="4">
      <w:start w:val="1"/>
      <w:numFmt w:val="lowerLetter"/>
      <w:lvlText w:val="%5)"/>
      <w:lvlJc w:val="left"/>
      <w:pPr>
        <w:ind w:left="1720" w:hanging="440"/>
      </w:pPr>
    </w:lvl>
    <w:lvl w:ilvl="5">
      <w:start w:val="1"/>
      <w:numFmt w:val="lowerRoman"/>
      <w:lvlText w:val="%6."/>
      <w:lvlJc w:val="right"/>
      <w:pPr>
        <w:ind w:left="2160" w:hanging="440"/>
      </w:pPr>
    </w:lvl>
    <w:lvl w:ilvl="6">
      <w:start w:val="1"/>
      <w:numFmt w:val="decimal"/>
      <w:lvlText w:val="%7."/>
      <w:lvlJc w:val="left"/>
      <w:pPr>
        <w:ind w:left="2600" w:hanging="440"/>
      </w:pPr>
    </w:lvl>
    <w:lvl w:ilvl="7">
      <w:start w:val="1"/>
      <w:numFmt w:val="lowerLetter"/>
      <w:lvlText w:val="%8)"/>
      <w:lvlJc w:val="left"/>
      <w:pPr>
        <w:ind w:left="3040" w:hanging="440"/>
      </w:pPr>
    </w:lvl>
    <w:lvl w:ilvl="8">
      <w:start w:val="1"/>
      <w:numFmt w:val="lowerRoman"/>
      <w:lvlText w:val="%9."/>
      <w:lvlJc w:val="right"/>
      <w:pPr>
        <w:ind w:left="3480" w:hanging="440"/>
      </w:pPr>
    </w:lvl>
  </w:abstractNum>
  <w:abstractNum w:abstractNumId="3" w15:restartNumberingAfterBreak="0">
    <w:nsid w:val="15AE7284"/>
    <w:multiLevelType w:val="multilevel"/>
    <w:tmpl w:val="15AE7284"/>
    <w:lvl w:ilvl="0">
      <w:start w:val="1"/>
      <w:numFmt w:val="decimal"/>
      <w:lvlText w:val="%1)"/>
      <w:lvlJc w:val="left"/>
      <w:pPr>
        <w:ind w:left="845" w:hanging="420"/>
      </w:pPr>
      <w:rPr>
        <w:rFonts w:hint="default"/>
      </w:rPr>
    </w:lvl>
    <w:lvl w:ilvl="1">
      <w:start w:val="1"/>
      <w:numFmt w:val="bullet"/>
      <w:lvlText w:val=""/>
      <w:lvlJc w:val="left"/>
      <w:pPr>
        <w:ind w:left="1685" w:hanging="420"/>
      </w:pPr>
      <w:rPr>
        <w:rFonts w:ascii="Wingdings" w:hAnsi="Wingdings" w:cs="Wingdings" w:hint="default"/>
      </w:rPr>
    </w:lvl>
    <w:lvl w:ilvl="2">
      <w:start w:val="1"/>
      <w:numFmt w:val="bullet"/>
      <w:lvlText w:val=""/>
      <w:lvlJc w:val="left"/>
      <w:pPr>
        <w:ind w:left="2105" w:hanging="420"/>
      </w:pPr>
      <w:rPr>
        <w:rFonts w:ascii="Wingdings" w:hAnsi="Wingdings" w:cs="Wingdings" w:hint="default"/>
      </w:rPr>
    </w:lvl>
    <w:lvl w:ilvl="3">
      <w:start w:val="1"/>
      <w:numFmt w:val="bullet"/>
      <w:lvlText w:val=""/>
      <w:lvlJc w:val="left"/>
      <w:pPr>
        <w:ind w:left="2525" w:hanging="420"/>
      </w:pPr>
      <w:rPr>
        <w:rFonts w:ascii="Wingdings" w:hAnsi="Wingdings" w:cs="Wingdings" w:hint="default"/>
      </w:rPr>
    </w:lvl>
    <w:lvl w:ilvl="4">
      <w:start w:val="1"/>
      <w:numFmt w:val="bullet"/>
      <w:lvlText w:val=""/>
      <w:lvlJc w:val="left"/>
      <w:pPr>
        <w:ind w:left="2945" w:hanging="420"/>
      </w:pPr>
      <w:rPr>
        <w:rFonts w:ascii="Wingdings" w:hAnsi="Wingdings" w:cs="Wingdings" w:hint="default"/>
      </w:rPr>
    </w:lvl>
    <w:lvl w:ilvl="5">
      <w:start w:val="1"/>
      <w:numFmt w:val="bullet"/>
      <w:lvlText w:val=""/>
      <w:lvlJc w:val="left"/>
      <w:pPr>
        <w:ind w:left="3365" w:hanging="420"/>
      </w:pPr>
      <w:rPr>
        <w:rFonts w:ascii="Wingdings" w:hAnsi="Wingdings" w:cs="Wingdings" w:hint="default"/>
      </w:rPr>
    </w:lvl>
    <w:lvl w:ilvl="6">
      <w:start w:val="1"/>
      <w:numFmt w:val="bullet"/>
      <w:lvlText w:val=""/>
      <w:lvlJc w:val="left"/>
      <w:pPr>
        <w:ind w:left="3785" w:hanging="420"/>
      </w:pPr>
      <w:rPr>
        <w:rFonts w:ascii="Wingdings" w:hAnsi="Wingdings" w:cs="Wingdings" w:hint="default"/>
      </w:rPr>
    </w:lvl>
    <w:lvl w:ilvl="7">
      <w:start w:val="1"/>
      <w:numFmt w:val="bullet"/>
      <w:lvlText w:val=""/>
      <w:lvlJc w:val="left"/>
      <w:pPr>
        <w:ind w:left="4205" w:hanging="420"/>
      </w:pPr>
      <w:rPr>
        <w:rFonts w:ascii="Wingdings" w:hAnsi="Wingdings" w:cs="Wingdings" w:hint="default"/>
      </w:rPr>
    </w:lvl>
    <w:lvl w:ilvl="8">
      <w:start w:val="1"/>
      <w:numFmt w:val="bullet"/>
      <w:lvlText w:val=""/>
      <w:lvlJc w:val="left"/>
      <w:pPr>
        <w:ind w:left="4625" w:hanging="420"/>
      </w:pPr>
      <w:rPr>
        <w:rFonts w:ascii="Wingdings" w:hAnsi="Wingdings" w:cs="Wingdings" w:hint="default"/>
      </w:rPr>
    </w:lvl>
  </w:abstractNum>
  <w:abstractNum w:abstractNumId="4" w15:restartNumberingAfterBreak="0">
    <w:nsid w:val="2F5B629F"/>
    <w:multiLevelType w:val="multilevel"/>
    <w:tmpl w:val="2F5B629F"/>
    <w:lvl w:ilvl="0">
      <w:start w:val="1"/>
      <w:numFmt w:val="decimal"/>
      <w:lvlText w:val="%1)"/>
      <w:lvlJc w:val="left"/>
      <w:pPr>
        <w:ind w:left="865" w:hanging="440"/>
      </w:pPr>
    </w:lvl>
    <w:lvl w:ilvl="1">
      <w:start w:val="1"/>
      <w:numFmt w:val="lowerLetter"/>
      <w:lvlText w:val="%2)"/>
      <w:lvlJc w:val="left"/>
      <w:pPr>
        <w:ind w:left="1305" w:hanging="440"/>
      </w:pPr>
    </w:lvl>
    <w:lvl w:ilvl="2">
      <w:start w:val="1"/>
      <w:numFmt w:val="lowerRoman"/>
      <w:lvlText w:val="%3."/>
      <w:lvlJc w:val="right"/>
      <w:pPr>
        <w:ind w:left="1745" w:hanging="440"/>
      </w:pPr>
    </w:lvl>
    <w:lvl w:ilvl="3">
      <w:start w:val="1"/>
      <w:numFmt w:val="decimal"/>
      <w:lvlText w:val="%4."/>
      <w:lvlJc w:val="left"/>
      <w:pPr>
        <w:ind w:left="2185" w:hanging="440"/>
      </w:pPr>
    </w:lvl>
    <w:lvl w:ilvl="4">
      <w:start w:val="1"/>
      <w:numFmt w:val="lowerLetter"/>
      <w:lvlText w:val="%5)"/>
      <w:lvlJc w:val="left"/>
      <w:pPr>
        <w:ind w:left="2625" w:hanging="440"/>
      </w:pPr>
    </w:lvl>
    <w:lvl w:ilvl="5">
      <w:start w:val="1"/>
      <w:numFmt w:val="lowerRoman"/>
      <w:lvlText w:val="%6."/>
      <w:lvlJc w:val="right"/>
      <w:pPr>
        <w:ind w:left="3065" w:hanging="440"/>
      </w:pPr>
    </w:lvl>
    <w:lvl w:ilvl="6">
      <w:start w:val="1"/>
      <w:numFmt w:val="decimal"/>
      <w:lvlText w:val="%7."/>
      <w:lvlJc w:val="left"/>
      <w:pPr>
        <w:ind w:left="3505" w:hanging="440"/>
      </w:pPr>
    </w:lvl>
    <w:lvl w:ilvl="7">
      <w:start w:val="1"/>
      <w:numFmt w:val="lowerLetter"/>
      <w:lvlText w:val="%8)"/>
      <w:lvlJc w:val="left"/>
      <w:pPr>
        <w:ind w:left="3945" w:hanging="440"/>
      </w:pPr>
    </w:lvl>
    <w:lvl w:ilvl="8">
      <w:start w:val="1"/>
      <w:numFmt w:val="lowerRoman"/>
      <w:lvlText w:val="%9."/>
      <w:lvlJc w:val="right"/>
      <w:pPr>
        <w:ind w:left="4385" w:hanging="440"/>
      </w:pPr>
    </w:lvl>
  </w:abstractNum>
  <w:abstractNum w:abstractNumId="5" w15:restartNumberingAfterBreak="0">
    <w:nsid w:val="51A61FCA"/>
    <w:multiLevelType w:val="multilevel"/>
    <w:tmpl w:val="51A61FCA"/>
    <w:lvl w:ilvl="0">
      <w:start w:val="1"/>
      <w:numFmt w:val="chineseCountingThousand"/>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668D6C59"/>
    <w:multiLevelType w:val="multilevel"/>
    <w:tmpl w:val="668D6C59"/>
    <w:lvl w:ilvl="0">
      <w:start w:val="1"/>
      <w:numFmt w:val="decimal"/>
      <w:lvlText w:val="%1)"/>
      <w:lvlJc w:val="left"/>
      <w:pPr>
        <w:ind w:left="865" w:hanging="440"/>
      </w:pPr>
      <w:rPr>
        <w:rFont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7" w15:restartNumberingAfterBreak="0">
    <w:nsid w:val="6EBD16BE"/>
    <w:multiLevelType w:val="multilevel"/>
    <w:tmpl w:val="6EBD16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707994090">
    <w:abstractNumId w:val="5"/>
  </w:num>
  <w:num w:numId="2" w16cid:durableId="1220634480">
    <w:abstractNumId w:val="7"/>
  </w:num>
  <w:num w:numId="3" w16cid:durableId="831869254">
    <w:abstractNumId w:val="4"/>
  </w:num>
  <w:num w:numId="4" w16cid:durableId="1320964555">
    <w:abstractNumId w:val="3"/>
  </w:num>
  <w:num w:numId="5" w16cid:durableId="1626883957">
    <w:abstractNumId w:val="1"/>
  </w:num>
  <w:num w:numId="6" w16cid:durableId="1844707654">
    <w:abstractNumId w:val="6"/>
  </w:num>
  <w:num w:numId="7" w16cid:durableId="115368283">
    <w:abstractNumId w:val="2"/>
  </w:num>
  <w:num w:numId="8" w16cid:durableId="15268631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WJkMTU5OWZhNjgzZTVkMDdmY2I1OGNmN2IzZGVmYTQifQ=="/>
  </w:docVars>
  <w:rsids>
    <w:rsidRoot w:val="5E5E4CF9"/>
    <w:rsid w:val="000034FB"/>
    <w:rsid w:val="0001549C"/>
    <w:rsid w:val="0002122A"/>
    <w:rsid w:val="00026D40"/>
    <w:rsid w:val="0002745B"/>
    <w:rsid w:val="00027D98"/>
    <w:rsid w:val="000327C5"/>
    <w:rsid w:val="0003481D"/>
    <w:rsid w:val="0004085E"/>
    <w:rsid w:val="00044AF3"/>
    <w:rsid w:val="00065665"/>
    <w:rsid w:val="000813AF"/>
    <w:rsid w:val="0008462F"/>
    <w:rsid w:val="00086FA8"/>
    <w:rsid w:val="00087068"/>
    <w:rsid w:val="000934D1"/>
    <w:rsid w:val="00093808"/>
    <w:rsid w:val="00097676"/>
    <w:rsid w:val="000B48B2"/>
    <w:rsid w:val="000B5A04"/>
    <w:rsid w:val="000C40C9"/>
    <w:rsid w:val="000E4371"/>
    <w:rsid w:val="000F6049"/>
    <w:rsid w:val="000F7105"/>
    <w:rsid w:val="000F7DCA"/>
    <w:rsid w:val="001006B8"/>
    <w:rsid w:val="00101FC9"/>
    <w:rsid w:val="001043B0"/>
    <w:rsid w:val="0013746D"/>
    <w:rsid w:val="00143318"/>
    <w:rsid w:val="00153B93"/>
    <w:rsid w:val="001874BB"/>
    <w:rsid w:val="00192F48"/>
    <w:rsid w:val="001962A7"/>
    <w:rsid w:val="00197132"/>
    <w:rsid w:val="001B1C05"/>
    <w:rsid w:val="001D73F2"/>
    <w:rsid w:val="001E2A5A"/>
    <w:rsid w:val="001E4D20"/>
    <w:rsid w:val="001F0367"/>
    <w:rsid w:val="001F5F43"/>
    <w:rsid w:val="0020042E"/>
    <w:rsid w:val="0020162B"/>
    <w:rsid w:val="00216C7B"/>
    <w:rsid w:val="002171F8"/>
    <w:rsid w:val="00220891"/>
    <w:rsid w:val="00234337"/>
    <w:rsid w:val="002346B1"/>
    <w:rsid w:val="00237747"/>
    <w:rsid w:val="0025571D"/>
    <w:rsid w:val="00260A1F"/>
    <w:rsid w:val="00276556"/>
    <w:rsid w:val="002832EC"/>
    <w:rsid w:val="002857F0"/>
    <w:rsid w:val="002946C5"/>
    <w:rsid w:val="002B1F4A"/>
    <w:rsid w:val="002B2A97"/>
    <w:rsid w:val="002B6B2F"/>
    <w:rsid w:val="002D2713"/>
    <w:rsid w:val="002D3392"/>
    <w:rsid w:val="002D7A3B"/>
    <w:rsid w:val="00311CF2"/>
    <w:rsid w:val="00316F05"/>
    <w:rsid w:val="003273C5"/>
    <w:rsid w:val="00360327"/>
    <w:rsid w:val="0036591F"/>
    <w:rsid w:val="00376C26"/>
    <w:rsid w:val="00395BBE"/>
    <w:rsid w:val="00396F7D"/>
    <w:rsid w:val="003A4BBF"/>
    <w:rsid w:val="003B41D5"/>
    <w:rsid w:val="003B432B"/>
    <w:rsid w:val="003B4387"/>
    <w:rsid w:val="003B4A75"/>
    <w:rsid w:val="003D3014"/>
    <w:rsid w:val="003E3135"/>
    <w:rsid w:val="003E356C"/>
    <w:rsid w:val="003E4108"/>
    <w:rsid w:val="003E582C"/>
    <w:rsid w:val="003E6F6D"/>
    <w:rsid w:val="003F2E9D"/>
    <w:rsid w:val="00405D95"/>
    <w:rsid w:val="00411C20"/>
    <w:rsid w:val="00417720"/>
    <w:rsid w:val="00417A15"/>
    <w:rsid w:val="00422B54"/>
    <w:rsid w:val="00437315"/>
    <w:rsid w:val="00442B2E"/>
    <w:rsid w:val="00454954"/>
    <w:rsid w:val="00475D38"/>
    <w:rsid w:val="004832A4"/>
    <w:rsid w:val="00484C84"/>
    <w:rsid w:val="0048592A"/>
    <w:rsid w:val="004B21D3"/>
    <w:rsid w:val="004B2645"/>
    <w:rsid w:val="004B39D4"/>
    <w:rsid w:val="004B60C9"/>
    <w:rsid w:val="004C1E70"/>
    <w:rsid w:val="004C5724"/>
    <w:rsid w:val="004D369F"/>
    <w:rsid w:val="004F2A10"/>
    <w:rsid w:val="00501E9F"/>
    <w:rsid w:val="00520732"/>
    <w:rsid w:val="0053311F"/>
    <w:rsid w:val="005468A8"/>
    <w:rsid w:val="005560B5"/>
    <w:rsid w:val="0055722D"/>
    <w:rsid w:val="00580B11"/>
    <w:rsid w:val="00582128"/>
    <w:rsid w:val="00583990"/>
    <w:rsid w:val="00584F03"/>
    <w:rsid w:val="00585365"/>
    <w:rsid w:val="00597BB2"/>
    <w:rsid w:val="005A07D0"/>
    <w:rsid w:val="005B24A3"/>
    <w:rsid w:val="005B2608"/>
    <w:rsid w:val="005B3E25"/>
    <w:rsid w:val="005C6D33"/>
    <w:rsid w:val="005D6E23"/>
    <w:rsid w:val="005E412B"/>
    <w:rsid w:val="00601365"/>
    <w:rsid w:val="006015D5"/>
    <w:rsid w:val="00610E8F"/>
    <w:rsid w:val="0061383E"/>
    <w:rsid w:val="006153C2"/>
    <w:rsid w:val="00617631"/>
    <w:rsid w:val="00620A03"/>
    <w:rsid w:val="00626ED2"/>
    <w:rsid w:val="00657AB5"/>
    <w:rsid w:val="00663758"/>
    <w:rsid w:val="00666C71"/>
    <w:rsid w:val="006673EC"/>
    <w:rsid w:val="0067215E"/>
    <w:rsid w:val="006779B1"/>
    <w:rsid w:val="00682969"/>
    <w:rsid w:val="006946AD"/>
    <w:rsid w:val="00694F60"/>
    <w:rsid w:val="006A2695"/>
    <w:rsid w:val="006B59EF"/>
    <w:rsid w:val="006B73FF"/>
    <w:rsid w:val="006D559C"/>
    <w:rsid w:val="006E4BBE"/>
    <w:rsid w:val="006E4C62"/>
    <w:rsid w:val="0070171F"/>
    <w:rsid w:val="0070387F"/>
    <w:rsid w:val="00715A6E"/>
    <w:rsid w:val="00724BEB"/>
    <w:rsid w:val="00735EC3"/>
    <w:rsid w:val="00752C77"/>
    <w:rsid w:val="00754C8A"/>
    <w:rsid w:val="0077369F"/>
    <w:rsid w:val="00793AF7"/>
    <w:rsid w:val="007A1B22"/>
    <w:rsid w:val="007A3F44"/>
    <w:rsid w:val="007B07B4"/>
    <w:rsid w:val="007B397E"/>
    <w:rsid w:val="007B5943"/>
    <w:rsid w:val="007E633F"/>
    <w:rsid w:val="007F1138"/>
    <w:rsid w:val="007F24BB"/>
    <w:rsid w:val="007F257D"/>
    <w:rsid w:val="007F4B80"/>
    <w:rsid w:val="007F62F2"/>
    <w:rsid w:val="0080031A"/>
    <w:rsid w:val="00822E77"/>
    <w:rsid w:val="00827A03"/>
    <w:rsid w:val="00834747"/>
    <w:rsid w:val="0083685A"/>
    <w:rsid w:val="00840338"/>
    <w:rsid w:val="008430D1"/>
    <w:rsid w:val="00847B56"/>
    <w:rsid w:val="00850D6A"/>
    <w:rsid w:val="00865FAB"/>
    <w:rsid w:val="00881DDE"/>
    <w:rsid w:val="00882991"/>
    <w:rsid w:val="008913E3"/>
    <w:rsid w:val="008D65E9"/>
    <w:rsid w:val="008D682F"/>
    <w:rsid w:val="008F16E4"/>
    <w:rsid w:val="008F4874"/>
    <w:rsid w:val="00900374"/>
    <w:rsid w:val="00900EEC"/>
    <w:rsid w:val="00901851"/>
    <w:rsid w:val="009100DB"/>
    <w:rsid w:val="00930F9D"/>
    <w:rsid w:val="009311D4"/>
    <w:rsid w:val="009527CB"/>
    <w:rsid w:val="00964069"/>
    <w:rsid w:val="00964574"/>
    <w:rsid w:val="00966341"/>
    <w:rsid w:val="00977145"/>
    <w:rsid w:val="00977593"/>
    <w:rsid w:val="00987709"/>
    <w:rsid w:val="0099568A"/>
    <w:rsid w:val="009A06A7"/>
    <w:rsid w:val="009B1CC1"/>
    <w:rsid w:val="009B650B"/>
    <w:rsid w:val="009C17BB"/>
    <w:rsid w:val="009E6A04"/>
    <w:rsid w:val="009F4D69"/>
    <w:rsid w:val="00A02608"/>
    <w:rsid w:val="00A06238"/>
    <w:rsid w:val="00A24778"/>
    <w:rsid w:val="00A43F84"/>
    <w:rsid w:val="00A4777D"/>
    <w:rsid w:val="00A709B9"/>
    <w:rsid w:val="00A71943"/>
    <w:rsid w:val="00A73F5C"/>
    <w:rsid w:val="00A86055"/>
    <w:rsid w:val="00A86EFB"/>
    <w:rsid w:val="00A90828"/>
    <w:rsid w:val="00A91F03"/>
    <w:rsid w:val="00A9522D"/>
    <w:rsid w:val="00AA2A77"/>
    <w:rsid w:val="00AB4EF0"/>
    <w:rsid w:val="00AB5004"/>
    <w:rsid w:val="00AC2717"/>
    <w:rsid w:val="00AC43A2"/>
    <w:rsid w:val="00AD042E"/>
    <w:rsid w:val="00AE2DA0"/>
    <w:rsid w:val="00B035D7"/>
    <w:rsid w:val="00B06AC7"/>
    <w:rsid w:val="00B171CD"/>
    <w:rsid w:val="00B37B65"/>
    <w:rsid w:val="00B508A4"/>
    <w:rsid w:val="00B55C65"/>
    <w:rsid w:val="00B63B3F"/>
    <w:rsid w:val="00B66EF3"/>
    <w:rsid w:val="00B77F6B"/>
    <w:rsid w:val="00B91CCD"/>
    <w:rsid w:val="00B974BE"/>
    <w:rsid w:val="00B97B8C"/>
    <w:rsid w:val="00BB03E8"/>
    <w:rsid w:val="00BC4CB5"/>
    <w:rsid w:val="00BE2353"/>
    <w:rsid w:val="00BE3B81"/>
    <w:rsid w:val="00BF35BB"/>
    <w:rsid w:val="00C006E0"/>
    <w:rsid w:val="00C03151"/>
    <w:rsid w:val="00C05AC5"/>
    <w:rsid w:val="00C06DF5"/>
    <w:rsid w:val="00C17550"/>
    <w:rsid w:val="00C22F45"/>
    <w:rsid w:val="00C27A80"/>
    <w:rsid w:val="00C27CE0"/>
    <w:rsid w:val="00C56FB2"/>
    <w:rsid w:val="00C65E19"/>
    <w:rsid w:val="00C7534F"/>
    <w:rsid w:val="00C76012"/>
    <w:rsid w:val="00C85D1F"/>
    <w:rsid w:val="00C91548"/>
    <w:rsid w:val="00CA4F74"/>
    <w:rsid w:val="00CB4543"/>
    <w:rsid w:val="00CC3C58"/>
    <w:rsid w:val="00CC6F2C"/>
    <w:rsid w:val="00CE6824"/>
    <w:rsid w:val="00CF247F"/>
    <w:rsid w:val="00D12F43"/>
    <w:rsid w:val="00D5545A"/>
    <w:rsid w:val="00D60594"/>
    <w:rsid w:val="00D60B83"/>
    <w:rsid w:val="00D61D69"/>
    <w:rsid w:val="00D62EE6"/>
    <w:rsid w:val="00D6318B"/>
    <w:rsid w:val="00D75BAD"/>
    <w:rsid w:val="00D7642F"/>
    <w:rsid w:val="00D76CA6"/>
    <w:rsid w:val="00D8025A"/>
    <w:rsid w:val="00D82D6C"/>
    <w:rsid w:val="00D92D12"/>
    <w:rsid w:val="00DA1C8F"/>
    <w:rsid w:val="00DA2F1C"/>
    <w:rsid w:val="00DA6CCB"/>
    <w:rsid w:val="00DB26AB"/>
    <w:rsid w:val="00DB2EA0"/>
    <w:rsid w:val="00DB320F"/>
    <w:rsid w:val="00DB787B"/>
    <w:rsid w:val="00DC6972"/>
    <w:rsid w:val="00DD1047"/>
    <w:rsid w:val="00DD4538"/>
    <w:rsid w:val="00DD555D"/>
    <w:rsid w:val="00DD75A0"/>
    <w:rsid w:val="00DE108F"/>
    <w:rsid w:val="00DE33F1"/>
    <w:rsid w:val="00E2471C"/>
    <w:rsid w:val="00E278F6"/>
    <w:rsid w:val="00E377E9"/>
    <w:rsid w:val="00E5106E"/>
    <w:rsid w:val="00E52B07"/>
    <w:rsid w:val="00E53AA6"/>
    <w:rsid w:val="00E63081"/>
    <w:rsid w:val="00E90FAB"/>
    <w:rsid w:val="00EB2A83"/>
    <w:rsid w:val="00EB416B"/>
    <w:rsid w:val="00EC1E6F"/>
    <w:rsid w:val="00ED4902"/>
    <w:rsid w:val="00ED5AA1"/>
    <w:rsid w:val="00EF0AD2"/>
    <w:rsid w:val="00EF5EAE"/>
    <w:rsid w:val="00F12977"/>
    <w:rsid w:val="00F21397"/>
    <w:rsid w:val="00F244C2"/>
    <w:rsid w:val="00F31482"/>
    <w:rsid w:val="00F426E0"/>
    <w:rsid w:val="00F42BC3"/>
    <w:rsid w:val="00F43CF9"/>
    <w:rsid w:val="00F60631"/>
    <w:rsid w:val="00F83265"/>
    <w:rsid w:val="00F86576"/>
    <w:rsid w:val="00F90BA0"/>
    <w:rsid w:val="00FA5256"/>
    <w:rsid w:val="00FC4E2D"/>
    <w:rsid w:val="00FC5401"/>
    <w:rsid w:val="00FC54D1"/>
    <w:rsid w:val="047D0D06"/>
    <w:rsid w:val="097B00D2"/>
    <w:rsid w:val="327507FD"/>
    <w:rsid w:val="3A6E79B9"/>
    <w:rsid w:val="3A857857"/>
    <w:rsid w:val="54955CD1"/>
    <w:rsid w:val="5E5E4CF9"/>
    <w:rsid w:val="6DCE420E"/>
    <w:rsid w:val="77C34C0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5CB27742"/>
  <w15:docId w15:val="{A1EFA800-256E-4F0D-9B7C-CADFBD8D96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Hyperlink" w:qFormat="1"/>
    <w:lsdException w:name="FollowedHyperlink" w:qFormat="1"/>
    <w:lsdException w:name="Strong" w:qFormat="1"/>
    <w:lsdException w:name="Emphasis" w:uiPriority="20"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autoRedefine/>
    <w:qFormat/>
    <w:rPr>
      <w:sz w:val="18"/>
      <w:szCs w:val="18"/>
    </w:rPr>
  </w:style>
  <w:style w:type="paragraph" w:styleId="a5">
    <w:name w:val="footer"/>
    <w:basedOn w:val="a"/>
    <w:link w:val="a6"/>
    <w:autoRedefine/>
    <w:qFormat/>
    <w:pPr>
      <w:tabs>
        <w:tab w:val="center" w:pos="4153"/>
        <w:tab w:val="right" w:pos="8306"/>
      </w:tabs>
      <w:snapToGrid w:val="0"/>
      <w:jc w:val="left"/>
    </w:pPr>
    <w:rPr>
      <w:sz w:val="18"/>
      <w:szCs w:val="18"/>
    </w:rPr>
  </w:style>
  <w:style w:type="paragraph" w:styleId="a7">
    <w:name w:val="header"/>
    <w:basedOn w:val="a"/>
    <w:link w:val="a8"/>
    <w:qFormat/>
    <w:pPr>
      <w:tabs>
        <w:tab w:val="center" w:pos="4153"/>
        <w:tab w:val="right" w:pos="8306"/>
      </w:tabs>
      <w:snapToGrid w:val="0"/>
      <w:jc w:val="center"/>
    </w:pPr>
    <w:rPr>
      <w:sz w:val="18"/>
      <w:szCs w:val="18"/>
    </w:rPr>
  </w:style>
  <w:style w:type="paragraph" w:styleId="a9">
    <w:name w:val="Normal (Web)"/>
    <w:basedOn w:val="a"/>
    <w:autoRedefine/>
    <w:uiPriority w:val="99"/>
    <w:qFormat/>
    <w:pPr>
      <w:widowControl/>
      <w:spacing w:line="560" w:lineRule="exact"/>
      <w:ind w:firstLineChars="200" w:firstLine="480"/>
      <w:jc w:val="left"/>
    </w:pPr>
    <w:rPr>
      <w:rFonts w:ascii="仿宋" w:eastAsia="仿宋" w:hAnsi="仿宋" w:cs="宋体"/>
      <w:kern w:val="0"/>
      <w:sz w:val="24"/>
    </w:rPr>
  </w:style>
  <w:style w:type="table" w:styleId="aa">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basedOn w:val="a0"/>
    <w:autoRedefine/>
    <w:qFormat/>
    <w:rPr>
      <w:b/>
    </w:rPr>
  </w:style>
  <w:style w:type="character" w:styleId="ac">
    <w:name w:val="FollowedHyperlink"/>
    <w:basedOn w:val="a0"/>
    <w:autoRedefine/>
    <w:qFormat/>
    <w:rPr>
      <w:color w:val="7E1FAD" w:themeColor="followedHyperlink"/>
      <w:u w:val="single"/>
    </w:rPr>
  </w:style>
  <w:style w:type="character" w:styleId="ad">
    <w:name w:val="Emphasis"/>
    <w:basedOn w:val="a0"/>
    <w:autoRedefine/>
    <w:uiPriority w:val="20"/>
    <w:qFormat/>
    <w:rPr>
      <w:i/>
      <w:iCs/>
    </w:rPr>
  </w:style>
  <w:style w:type="character" w:styleId="ae">
    <w:name w:val="Hyperlink"/>
    <w:basedOn w:val="a0"/>
    <w:autoRedefine/>
    <w:qFormat/>
    <w:rPr>
      <w:color w:val="0026E5" w:themeColor="hyperlink"/>
      <w:u w:val="single"/>
    </w:rPr>
  </w:style>
  <w:style w:type="table" w:customStyle="1" w:styleId="TableNormal1">
    <w:name w:val="Table Normal1"/>
    <w:autoRedefine/>
    <w:semiHidden/>
    <w:unhideWhenUsed/>
    <w:qFormat/>
    <w:tblPr>
      <w:tblCellMar>
        <w:top w:w="0" w:type="dxa"/>
        <w:left w:w="0" w:type="dxa"/>
        <w:bottom w:w="0" w:type="dxa"/>
        <w:right w:w="0" w:type="dxa"/>
      </w:tblCellMar>
    </w:tblPr>
  </w:style>
  <w:style w:type="paragraph" w:customStyle="1" w:styleId="11">
    <w:name w:val="列表段落11"/>
    <w:basedOn w:val="a"/>
    <w:autoRedefine/>
    <w:uiPriority w:val="34"/>
    <w:qFormat/>
    <w:pPr>
      <w:ind w:firstLineChars="200" w:firstLine="420"/>
    </w:pPr>
  </w:style>
  <w:style w:type="character" w:customStyle="1" w:styleId="a8">
    <w:name w:val="页眉 字符"/>
    <w:basedOn w:val="a0"/>
    <w:link w:val="a7"/>
    <w:autoRedefine/>
    <w:qFormat/>
    <w:rPr>
      <w:kern w:val="2"/>
      <w:sz w:val="18"/>
      <w:szCs w:val="18"/>
    </w:rPr>
  </w:style>
  <w:style w:type="character" w:customStyle="1" w:styleId="a6">
    <w:name w:val="页脚 字符"/>
    <w:basedOn w:val="a0"/>
    <w:link w:val="a5"/>
    <w:autoRedefine/>
    <w:qFormat/>
    <w:rPr>
      <w:kern w:val="2"/>
      <w:sz w:val="18"/>
      <w:szCs w:val="18"/>
    </w:rPr>
  </w:style>
  <w:style w:type="paragraph" w:styleId="af">
    <w:name w:val="List Paragraph"/>
    <w:basedOn w:val="a"/>
    <w:autoRedefine/>
    <w:uiPriority w:val="99"/>
    <w:unhideWhenUsed/>
    <w:qFormat/>
    <w:pPr>
      <w:ind w:firstLineChars="200" w:firstLine="420"/>
    </w:pPr>
  </w:style>
  <w:style w:type="character" w:customStyle="1" w:styleId="1">
    <w:name w:val="未处理的提及1"/>
    <w:basedOn w:val="a0"/>
    <w:autoRedefine/>
    <w:uiPriority w:val="99"/>
    <w:semiHidden/>
    <w:unhideWhenUsed/>
    <w:qFormat/>
    <w:rPr>
      <w:color w:val="605E5C"/>
      <w:shd w:val="clear" w:color="auto" w:fill="E1DFDD"/>
    </w:rPr>
  </w:style>
  <w:style w:type="character" w:customStyle="1" w:styleId="2">
    <w:name w:val="未处理的提及2"/>
    <w:basedOn w:val="a0"/>
    <w:autoRedefine/>
    <w:uiPriority w:val="99"/>
    <w:semiHidden/>
    <w:unhideWhenUsed/>
    <w:qFormat/>
    <w:rPr>
      <w:color w:val="605E5C"/>
      <w:shd w:val="clear" w:color="auto" w:fill="E1DFDD"/>
    </w:rPr>
  </w:style>
  <w:style w:type="paragraph" w:customStyle="1" w:styleId="10">
    <w:name w:val="列表段落1"/>
    <w:basedOn w:val="a"/>
    <w:autoRedefine/>
    <w:uiPriority w:val="34"/>
    <w:qFormat/>
    <w:pPr>
      <w:ind w:firstLineChars="200" w:firstLine="420"/>
    </w:pPr>
  </w:style>
  <w:style w:type="character" w:customStyle="1" w:styleId="3">
    <w:name w:val="未处理的提及3"/>
    <w:basedOn w:val="a0"/>
    <w:autoRedefine/>
    <w:uiPriority w:val="99"/>
    <w:semiHidden/>
    <w:unhideWhenUsed/>
    <w:qFormat/>
    <w:rPr>
      <w:color w:val="605E5C"/>
      <w:shd w:val="clear" w:color="auto" w:fill="E1DFDD"/>
    </w:rPr>
  </w:style>
  <w:style w:type="character" w:customStyle="1" w:styleId="a4">
    <w:name w:val="批注框文本 字符"/>
    <w:basedOn w:val="a0"/>
    <w:link w:val="a3"/>
    <w:autoRedefine/>
    <w:qFormat/>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microsoft.com/office/2007/relationships/hdphoto" Target="media/hdphoto1.wdp"/><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AF3A22-B585-4D3B-95C9-0CF45D5D14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6</Pages>
  <Words>298</Words>
  <Characters>1699</Characters>
  <Application>Microsoft Office Word</Application>
  <DocSecurity>0</DocSecurity>
  <Lines>14</Lines>
  <Paragraphs>3</Paragraphs>
  <ScaleCrop>false</ScaleCrop>
  <Company>Microsoft</Company>
  <LinksUpToDate>false</LinksUpToDate>
  <CharactersWithSpaces>1994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circle</dc:creator>
  <cp:keywords/>
  <dc:description/>
  <cp:lastModifiedBy>浩天 潘</cp:lastModifiedBy>
  <cp:revision>5</cp:revision>
  <cp:lastPrinted>2024-01-19T03:21:00Z</cp:lastPrinted>
  <dcterms:created xsi:type="dcterms:W3CDTF">2024-03-21T06:44:00Z</dcterms:created>
  <dcterms:modified xsi:type="dcterms:W3CDTF">2024-03-21T07:03:00Z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02304097F6C7453BA2DC8240462A5840_13</vt:lpwstr>
  </property>
</Properties>
</file>